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694F" w14:textId="2ED54F6D" w:rsidR="007F54BA" w:rsidRDefault="007F54BA" w:rsidP="007F54BA">
      <w:pPr>
        <w:jc w:val="both"/>
        <w:rPr>
          <w:b/>
          <w:bCs/>
          <w:sz w:val="24"/>
          <w:szCs w:val="24"/>
        </w:rPr>
      </w:pPr>
      <w:r w:rsidRPr="008C22F7">
        <w:rPr>
          <w:b/>
          <w:bCs/>
          <w:sz w:val="24"/>
          <w:szCs w:val="24"/>
        </w:rPr>
        <w:t xml:space="preserve">Aleksander Cywiński </w:t>
      </w:r>
    </w:p>
    <w:p w14:paraId="184418BD" w14:textId="7DF956EA" w:rsidR="008C22F7" w:rsidRPr="008C22F7" w:rsidRDefault="008C22F7" w:rsidP="007F54BA">
      <w:pPr>
        <w:jc w:val="both"/>
        <w:rPr>
          <w:b/>
          <w:bCs/>
          <w:sz w:val="24"/>
          <w:szCs w:val="24"/>
        </w:rPr>
      </w:pPr>
      <w:r>
        <w:rPr>
          <w:b/>
          <w:bCs/>
          <w:sz w:val="24"/>
          <w:szCs w:val="24"/>
        </w:rPr>
        <w:t xml:space="preserve">University of Szczecin </w:t>
      </w:r>
    </w:p>
    <w:p w14:paraId="7B68B564" w14:textId="77777777" w:rsidR="003F105C" w:rsidRDefault="003F105C" w:rsidP="007F54BA">
      <w:pPr>
        <w:jc w:val="both"/>
      </w:pPr>
    </w:p>
    <w:p w14:paraId="4E73CA19" w14:textId="10B265BB" w:rsidR="007F54BA" w:rsidRPr="003F105C" w:rsidRDefault="003F105C" w:rsidP="007F54BA">
      <w:pPr>
        <w:jc w:val="both"/>
      </w:pPr>
      <w:r w:rsidRPr="003F105C">
        <w:rPr>
          <w:lang w:val="en-GB"/>
        </w:rPr>
        <w:t>Originally written in Polish. Translated with the help of Perplexity AI.</w:t>
      </w:r>
      <w:r>
        <w:rPr>
          <w:lang w:val="en-GB"/>
        </w:rPr>
        <w:t xml:space="preserve"> </w:t>
      </w:r>
      <w:hyperlink r:id="rId8" w:history="1">
        <w:r w:rsidR="007F54BA" w:rsidRPr="007F54BA">
          <w:rPr>
            <w:rStyle w:val="Hipercze"/>
          </w:rPr>
          <w:t xml:space="preserve">Relacja z powstawania przedstawienia teatralnego O jedzeniu | 2024: Bieżące Publikacje Online | </w:t>
        </w:r>
        <w:proofErr w:type="spellStart"/>
        <w:r w:rsidR="007F54BA" w:rsidRPr="007F54BA">
          <w:rPr>
            <w:rStyle w:val="Hipercze"/>
          </w:rPr>
          <w:t>Chowanna</w:t>
        </w:r>
        <w:proofErr w:type="spellEnd"/>
      </w:hyperlink>
    </w:p>
    <w:p w14:paraId="08FFE2BA" w14:textId="77777777" w:rsidR="007F54BA" w:rsidRPr="007F54BA" w:rsidRDefault="007F54BA" w:rsidP="007F54BA">
      <w:pPr>
        <w:jc w:val="both"/>
      </w:pPr>
    </w:p>
    <w:p w14:paraId="3E7F6446" w14:textId="30D3F53C" w:rsidR="007F54BA" w:rsidRPr="007F54BA" w:rsidRDefault="007F54BA" w:rsidP="007F54BA">
      <w:pPr>
        <w:jc w:val="both"/>
        <w:rPr>
          <w:b/>
          <w:bCs/>
          <w:lang w:val="en-GB"/>
        </w:rPr>
      </w:pPr>
      <w:r w:rsidRPr="007F54BA">
        <w:rPr>
          <w:b/>
          <w:bCs/>
          <w:lang w:val="en-GB"/>
        </w:rPr>
        <w:t xml:space="preserve">A Report from the Creation of the Theatre Performance About Food </w:t>
      </w:r>
    </w:p>
    <w:p w14:paraId="242FE96C" w14:textId="77777777" w:rsidR="007F54BA" w:rsidRDefault="007F54BA" w:rsidP="007F54BA">
      <w:pPr>
        <w:jc w:val="both"/>
        <w:rPr>
          <w:lang w:val="en-GB"/>
        </w:rPr>
      </w:pPr>
    </w:p>
    <w:p w14:paraId="1504D231" w14:textId="77777777" w:rsidR="007F54BA" w:rsidRDefault="007F54BA" w:rsidP="007F54BA">
      <w:pPr>
        <w:jc w:val="both"/>
        <w:rPr>
          <w:lang w:val="en-GB"/>
        </w:rPr>
      </w:pPr>
      <w:r w:rsidRPr="007F54BA">
        <w:rPr>
          <w:lang w:val="en-GB"/>
        </w:rPr>
        <w:t xml:space="preserve">Abstract: </w:t>
      </w:r>
    </w:p>
    <w:p w14:paraId="7EF8D079" w14:textId="5BA99D4F" w:rsidR="007F54BA" w:rsidRDefault="007F54BA" w:rsidP="007F54BA">
      <w:pPr>
        <w:jc w:val="both"/>
        <w:rPr>
          <w:lang w:val="en-GB"/>
        </w:rPr>
      </w:pPr>
      <w:r w:rsidRPr="007F54BA">
        <w:rPr>
          <w:lang w:val="en-GB"/>
        </w:rPr>
        <w:t>The aim of this article is to present the process of creating a </w:t>
      </w:r>
      <w:proofErr w:type="spellStart"/>
      <w:r w:rsidRPr="007F54BA">
        <w:rPr>
          <w:lang w:val="en-GB"/>
        </w:rPr>
        <w:t>perfor</w:t>
      </w:r>
      <w:proofErr w:type="spellEnd"/>
      <w:r w:rsidRPr="007F54BA">
        <w:rPr>
          <w:lang w:val="en-GB"/>
        </w:rPr>
        <w:t xml:space="preserve"> </w:t>
      </w:r>
      <w:proofErr w:type="spellStart"/>
      <w:r w:rsidRPr="007F54BA">
        <w:rPr>
          <w:lang w:val="en-GB"/>
        </w:rPr>
        <w:t>mance</w:t>
      </w:r>
      <w:proofErr w:type="spellEnd"/>
      <w:r w:rsidRPr="007F54BA">
        <w:rPr>
          <w:lang w:val="en-GB"/>
        </w:rPr>
        <w:t xml:space="preserve"> developed by second</w:t>
      </w:r>
      <w:r w:rsidRPr="007F54BA">
        <w:rPr>
          <w:lang w:val="en-GB"/>
        </w:rPr>
        <w:noBreakHyphen/>
        <w:t xml:space="preserve">year students of cultural animation at the Univer </w:t>
      </w:r>
      <w:proofErr w:type="spellStart"/>
      <w:r w:rsidRPr="007F54BA">
        <w:rPr>
          <w:lang w:val="en-GB"/>
        </w:rPr>
        <w:t>sity</w:t>
      </w:r>
      <w:proofErr w:type="spellEnd"/>
      <w:r w:rsidRPr="007F54BA">
        <w:rPr>
          <w:lang w:val="en-GB"/>
        </w:rPr>
        <w:t xml:space="preserve"> of Szczecin. The theme of the performance was related to the climate and environmental crisis. The phenomenon of food was chosen as the main </w:t>
      </w:r>
      <w:proofErr w:type="spellStart"/>
      <w:r w:rsidRPr="007F54BA">
        <w:rPr>
          <w:lang w:val="en-GB"/>
        </w:rPr>
        <w:t>mo</w:t>
      </w:r>
      <w:proofErr w:type="spellEnd"/>
      <w:r w:rsidRPr="007F54BA">
        <w:rPr>
          <w:lang w:val="en-GB"/>
        </w:rPr>
        <w:t xml:space="preserve"> </w:t>
      </w:r>
      <w:proofErr w:type="spellStart"/>
      <w:r w:rsidRPr="007F54BA">
        <w:rPr>
          <w:lang w:val="en-GB"/>
        </w:rPr>
        <w:t>tif</w:t>
      </w:r>
      <w:proofErr w:type="spellEnd"/>
      <w:r w:rsidRPr="007F54BA">
        <w:rPr>
          <w:lang w:val="en-GB"/>
        </w:rPr>
        <w:t>. The work utilized the concept of </w:t>
      </w:r>
      <w:proofErr w:type="spellStart"/>
      <w:r w:rsidRPr="007F54BA">
        <w:rPr>
          <w:lang w:val="en-GB"/>
        </w:rPr>
        <w:t>ethnotheatre</w:t>
      </w:r>
      <w:proofErr w:type="spellEnd"/>
      <w:r w:rsidRPr="007F54BA">
        <w:rPr>
          <w:lang w:val="en-GB"/>
        </w:rPr>
        <w:t xml:space="preserve">, a practice based on </w:t>
      </w:r>
      <w:proofErr w:type="spellStart"/>
      <w:r w:rsidRPr="007F54BA">
        <w:rPr>
          <w:lang w:val="en-GB"/>
        </w:rPr>
        <w:t>perfor</w:t>
      </w:r>
      <w:proofErr w:type="spellEnd"/>
      <w:r w:rsidRPr="007F54BA">
        <w:rPr>
          <w:lang w:val="en-GB"/>
        </w:rPr>
        <w:t xml:space="preserve"> </w:t>
      </w:r>
      <w:proofErr w:type="spellStart"/>
      <w:r w:rsidRPr="007F54BA">
        <w:rPr>
          <w:lang w:val="en-GB"/>
        </w:rPr>
        <w:t>mance</w:t>
      </w:r>
      <w:proofErr w:type="spellEnd"/>
      <w:r w:rsidRPr="007F54BA">
        <w:rPr>
          <w:lang w:val="en-GB"/>
        </w:rPr>
        <w:t xml:space="preserve"> and autoethnographic data. A narrative composed of students’ original texts was created. The creative process included selecting the topic, gathering stories related to the chosen issue, searching for visual and musical </w:t>
      </w:r>
      <w:proofErr w:type="spellStart"/>
      <w:r w:rsidRPr="007F54BA">
        <w:rPr>
          <w:lang w:val="en-GB"/>
        </w:rPr>
        <w:t>illustra</w:t>
      </w:r>
      <w:proofErr w:type="spellEnd"/>
      <w:r w:rsidRPr="007F54BA">
        <w:rPr>
          <w:lang w:val="en-GB"/>
        </w:rPr>
        <w:t xml:space="preserve"> </w:t>
      </w:r>
      <w:proofErr w:type="spellStart"/>
      <w:r w:rsidRPr="007F54BA">
        <w:rPr>
          <w:lang w:val="en-GB"/>
        </w:rPr>
        <w:t>tions</w:t>
      </w:r>
      <w:proofErr w:type="spellEnd"/>
      <w:r w:rsidRPr="007F54BA">
        <w:rPr>
          <w:lang w:val="en-GB"/>
        </w:rPr>
        <w:t xml:space="preserve"> for these stories, and subsequently staging the performance and reflect </w:t>
      </w:r>
      <w:proofErr w:type="spellStart"/>
      <w:r w:rsidRPr="007F54BA">
        <w:rPr>
          <w:lang w:val="en-GB"/>
        </w:rPr>
        <w:t>ing</w:t>
      </w:r>
      <w:proofErr w:type="spellEnd"/>
      <w:r w:rsidRPr="007F54BA">
        <w:rPr>
          <w:lang w:val="en-GB"/>
        </w:rPr>
        <w:t xml:space="preserve"> on the collaborative work. The described activities were a reference to the concept of political theatre, that is, theatre which aims to transform society, not merely to create a spectacle. </w:t>
      </w:r>
    </w:p>
    <w:p w14:paraId="28E64ECC" w14:textId="77777777" w:rsidR="007F54BA" w:rsidRDefault="007F54BA" w:rsidP="007F54BA">
      <w:pPr>
        <w:jc w:val="both"/>
        <w:rPr>
          <w:lang w:val="en-GB"/>
        </w:rPr>
      </w:pPr>
    </w:p>
    <w:p w14:paraId="2BF93241" w14:textId="77777777" w:rsidR="007F54BA" w:rsidRDefault="007F54BA" w:rsidP="007F54BA">
      <w:pPr>
        <w:jc w:val="both"/>
        <w:rPr>
          <w:lang w:val="en-GB"/>
        </w:rPr>
      </w:pPr>
      <w:r w:rsidRPr="007F54BA">
        <w:rPr>
          <w:lang w:val="en-GB"/>
        </w:rPr>
        <w:t xml:space="preserve">Keywords: </w:t>
      </w:r>
    </w:p>
    <w:p w14:paraId="08FDD869" w14:textId="75006A41" w:rsidR="00BA59F3" w:rsidRDefault="007F54BA" w:rsidP="007F54BA">
      <w:pPr>
        <w:jc w:val="both"/>
        <w:rPr>
          <w:lang w:val="en-GB"/>
        </w:rPr>
      </w:pPr>
      <w:r w:rsidRPr="007F54BA">
        <w:rPr>
          <w:lang w:val="en-GB"/>
        </w:rPr>
        <w:t>theatre, cultural animation, food, climate and environmental crisis</w:t>
      </w:r>
    </w:p>
    <w:p w14:paraId="1AD0D681" w14:textId="77777777" w:rsidR="007F54BA" w:rsidRDefault="007F54BA" w:rsidP="007F54BA">
      <w:pPr>
        <w:jc w:val="both"/>
        <w:rPr>
          <w:lang w:val="en-GB"/>
        </w:rPr>
      </w:pPr>
    </w:p>
    <w:p w14:paraId="20FED9F2" w14:textId="016852A2" w:rsidR="007F54BA" w:rsidRDefault="007F54BA" w:rsidP="007F54BA">
      <w:pPr>
        <w:jc w:val="both"/>
        <w:rPr>
          <w:lang w:val="en-GB"/>
        </w:rPr>
      </w:pPr>
      <w:r w:rsidRPr="007F54BA">
        <w:rPr>
          <w:b/>
          <w:bCs/>
          <w:lang w:val="en-GB"/>
        </w:rPr>
        <w:t>Introduction</w:t>
      </w:r>
      <w:r w:rsidRPr="007F54BA">
        <w:rPr>
          <w:lang w:val="en-GB"/>
        </w:rPr>
        <w:br/>
        <w:t xml:space="preserve">This text constitutes an autoethnographic report on the work involved in creating a theatrical performance prepared with students of cultural animation. As the narrator, I </w:t>
      </w:r>
      <w:proofErr w:type="spellStart"/>
      <w:r w:rsidRPr="007F54BA">
        <w:rPr>
          <w:lang w:val="en-GB"/>
        </w:rPr>
        <w:t>analyze</w:t>
      </w:r>
      <w:proofErr w:type="spellEnd"/>
      <w:r w:rsidRPr="007F54BA">
        <w:rPr>
          <w:lang w:val="en-GB"/>
        </w:rPr>
        <w:t xml:space="preserve"> experiences related to the creative process and present them in the form of a written document, in accordance with a research strategy based on participant self-observation</w:t>
      </w:r>
      <w:r>
        <w:rPr>
          <w:rStyle w:val="Odwoanieprzypisudolnego"/>
          <w:lang w:val="en-GB"/>
        </w:rPr>
        <w:footnoteReference w:id="1"/>
      </w:r>
      <w:r w:rsidRPr="007F54BA">
        <w:rPr>
          <w:lang w:val="en-GB"/>
        </w:rPr>
        <w:t>.</w:t>
      </w:r>
      <w:r>
        <w:rPr>
          <w:lang w:val="en-GB"/>
        </w:rPr>
        <w:t xml:space="preserve"> </w:t>
      </w:r>
    </w:p>
    <w:p w14:paraId="230BE653" w14:textId="16D39B30" w:rsidR="007F54BA" w:rsidRPr="007F54BA" w:rsidRDefault="007F54BA" w:rsidP="007F54BA">
      <w:pPr>
        <w:jc w:val="both"/>
        <w:rPr>
          <w:lang w:val="en-GB"/>
        </w:rPr>
      </w:pPr>
      <w:r w:rsidRPr="007F54BA">
        <w:rPr>
          <w:lang w:val="en-GB"/>
        </w:rPr>
        <w:t>The methodological and ethical inspiration for the project discussed here was Susan Sontag’s essay </w:t>
      </w:r>
      <w:r w:rsidRPr="007F54BA">
        <w:rPr>
          <w:i/>
          <w:iCs/>
          <w:lang w:val="en-GB"/>
        </w:rPr>
        <w:t>“Waiting for Godot” in Sarajevo</w:t>
      </w:r>
      <w:r w:rsidRPr="007F54BA">
        <w:rPr>
          <w:lang w:val="en-GB"/>
        </w:rPr>
        <w:t> (included in the collection </w:t>
      </w:r>
      <w:r w:rsidRPr="007F54BA">
        <w:rPr>
          <w:i/>
          <w:iCs/>
          <w:lang w:val="en-GB"/>
        </w:rPr>
        <w:t>Where the Stress Falls</w:t>
      </w:r>
      <w:r w:rsidRPr="007F54BA">
        <w:rPr>
          <w:lang w:val="en-GB"/>
        </w:rPr>
        <w:t>)</w:t>
      </w:r>
      <w:r>
        <w:rPr>
          <w:rStyle w:val="Odwoanieprzypisudolnego"/>
          <w:lang w:val="en-GB"/>
        </w:rPr>
        <w:footnoteReference w:id="2"/>
      </w:r>
      <w:r w:rsidRPr="007F54BA">
        <w:rPr>
          <w:lang w:val="en-GB"/>
        </w:rPr>
        <w:t>, in which the author recounts her experience directing a play in a besieged city. She clearly states that she chose to take the side of agency, in order to avoid being merely someone who transmits news from a place of safety. She was aware that a doctor or a construction worker would be more needed by the people of Sarajevo; nevertheless, those living in the surrounded city were hungry for culture.</w:t>
      </w:r>
    </w:p>
    <w:p w14:paraId="1A8FB753" w14:textId="7F0B9BFA" w:rsidR="007F54BA" w:rsidRDefault="007F54BA" w:rsidP="007F54BA">
      <w:pPr>
        <w:jc w:val="both"/>
        <w:rPr>
          <w:lang w:val="en-GB"/>
        </w:rPr>
      </w:pPr>
      <w:r w:rsidRPr="007F54BA">
        <w:rPr>
          <w:lang w:val="en-GB"/>
        </w:rPr>
        <w:lastRenderedPageBreak/>
        <w:t>For my project, I consider Sontag’s words crucial: that one should not ask why cultural activity continues in Sarajevo after seventeen months of siege, but rather why there is not more of it</w:t>
      </w:r>
      <w:r w:rsidR="00A51F52">
        <w:rPr>
          <w:rStyle w:val="Odwoanieprzypisudolnego"/>
          <w:lang w:val="en-GB"/>
        </w:rPr>
        <w:footnoteReference w:id="3"/>
      </w:r>
      <w:r w:rsidRPr="007F54BA">
        <w:rPr>
          <w:lang w:val="en-GB"/>
        </w:rPr>
        <w:t>. As the writer teaches, regardless of circumstances, there is always a place for art that poses questions</w:t>
      </w:r>
      <w:r w:rsidR="00CA14A2">
        <w:rPr>
          <w:lang w:val="en-GB"/>
        </w:rPr>
        <w:t>-</w:t>
      </w:r>
      <w:r w:rsidRPr="007F54BA">
        <w:rPr>
          <w:lang w:val="en-GB"/>
        </w:rPr>
        <w:t>art that is ambitious and demanding. Sontag speaks candidly about the difficulties of a “work in progress,” about problems, conflicts, and a sense of helplessness, while at the same time pointing to the meaning of undertaking challenges despite adversity.</w:t>
      </w:r>
    </w:p>
    <w:p w14:paraId="7376B2D9" w14:textId="77777777" w:rsidR="00A51F52" w:rsidRDefault="00A51F52" w:rsidP="007F54BA">
      <w:pPr>
        <w:jc w:val="both"/>
        <w:rPr>
          <w:lang w:val="en-GB"/>
        </w:rPr>
      </w:pPr>
    </w:p>
    <w:p w14:paraId="6ED841A6" w14:textId="77777777" w:rsidR="00A51F52" w:rsidRDefault="00A51F52" w:rsidP="00A51F52">
      <w:pPr>
        <w:jc w:val="both"/>
        <w:rPr>
          <w:b/>
          <w:bCs/>
          <w:lang w:val="en-GB"/>
        </w:rPr>
      </w:pPr>
      <w:r w:rsidRPr="00A51F52">
        <w:rPr>
          <w:b/>
          <w:bCs/>
          <w:lang w:val="en-GB"/>
        </w:rPr>
        <w:t>Theoretical and Didactic Framework</w:t>
      </w:r>
    </w:p>
    <w:p w14:paraId="41D4F54B" w14:textId="41530AF1" w:rsidR="00A51F52" w:rsidRPr="00A51F52" w:rsidRDefault="00A51F52" w:rsidP="00A51F52">
      <w:pPr>
        <w:jc w:val="both"/>
        <w:rPr>
          <w:lang w:val="en-GB"/>
        </w:rPr>
      </w:pPr>
      <w:r w:rsidRPr="00A51F52">
        <w:rPr>
          <w:lang w:val="en-GB"/>
        </w:rPr>
        <w:br/>
        <w:t>The theatrical project described here is grounded in several complementary theoretical and didactic perspectives. First, it draws on the concept of arts-based research (ABR), as termed by Patricia Leavy. The author emphasizes: “Art can uniquely educate, inspire, illuminate, resist, heal, and persuade”</w:t>
      </w:r>
      <w:r>
        <w:rPr>
          <w:rStyle w:val="Odwoanieprzypisudolnego"/>
          <w:lang w:val="en-GB"/>
        </w:rPr>
        <w:footnoteReference w:id="4"/>
      </w:r>
      <w:r w:rsidRPr="00A51F52">
        <w:rPr>
          <w:lang w:val="en-GB"/>
        </w:rPr>
        <w:t>. ABR practices constitute a set of methodological tools used by researchers across various disciplines at all stages of social research.</w:t>
      </w:r>
    </w:p>
    <w:p w14:paraId="52648FDD" w14:textId="6D6E0A65" w:rsidR="00A51F52" w:rsidRPr="007F54BA" w:rsidRDefault="00A51F52" w:rsidP="007F54BA">
      <w:pPr>
        <w:jc w:val="both"/>
        <w:rPr>
          <w:lang w:val="en-GB"/>
        </w:rPr>
      </w:pPr>
      <w:r w:rsidRPr="00A51F52">
        <w:rPr>
          <w:lang w:val="en-GB"/>
        </w:rPr>
        <w:t xml:space="preserve">In particular, the concept of </w:t>
      </w:r>
      <w:proofErr w:type="spellStart"/>
      <w:r w:rsidRPr="00A51F52">
        <w:rPr>
          <w:lang w:val="en-GB"/>
        </w:rPr>
        <w:t>ethnotheatre</w:t>
      </w:r>
      <w:proofErr w:type="spellEnd"/>
      <w:r w:rsidRPr="00A51F52">
        <w:rPr>
          <w:lang w:val="en-GB"/>
        </w:rPr>
        <w:t xml:space="preserve"> was employed</w:t>
      </w:r>
      <w:r w:rsidR="00CA14A2">
        <w:rPr>
          <w:lang w:val="en-GB"/>
        </w:rPr>
        <w:t>-</w:t>
      </w:r>
      <w:r w:rsidRPr="00A51F52">
        <w:rPr>
          <w:lang w:val="en-GB"/>
        </w:rPr>
        <w:t xml:space="preserve">a practice that draws on performance, autoethnographic data, documents, and diverse sources, seeking to reconstruct the social context of the phenomena under analysis. </w:t>
      </w:r>
      <w:proofErr w:type="spellStart"/>
      <w:r w:rsidRPr="00A51F52">
        <w:rPr>
          <w:lang w:val="en-GB"/>
        </w:rPr>
        <w:t>Ethnotheatre</w:t>
      </w:r>
      <w:proofErr w:type="spellEnd"/>
      <w:r w:rsidRPr="00A51F52">
        <w:rPr>
          <w:lang w:val="en-GB"/>
        </w:rPr>
        <w:t xml:space="preserve"> combines elements of ethnographic research with theatrical form, enabling a multidimensional representation of social experience. Johnny Saldaña defines </w:t>
      </w:r>
      <w:proofErr w:type="spellStart"/>
      <w:r w:rsidRPr="00A51F52">
        <w:rPr>
          <w:lang w:val="en-GB"/>
        </w:rPr>
        <w:t>ethnotheatre</w:t>
      </w:r>
      <w:proofErr w:type="spellEnd"/>
      <w:r w:rsidRPr="00A51F52">
        <w:rPr>
          <w:lang w:val="en-GB"/>
        </w:rPr>
        <w:t xml:space="preserve"> as the transformation of ethnographic research data into a stage performance and highlights its educational and transformative potential</w:t>
      </w:r>
      <w:r>
        <w:rPr>
          <w:rStyle w:val="Odwoanieprzypisudolnego"/>
          <w:lang w:val="en-GB"/>
        </w:rPr>
        <w:footnoteReference w:id="5"/>
      </w:r>
      <w:r w:rsidRPr="00A51F52">
        <w:rPr>
          <w:lang w:val="en-GB"/>
        </w:rPr>
        <w:t>.</w:t>
      </w:r>
    </w:p>
    <w:p w14:paraId="7B258FF6" w14:textId="3D27BA60" w:rsidR="000D3EFC" w:rsidRPr="000D3EFC" w:rsidRDefault="000D3EFC" w:rsidP="000D3EFC">
      <w:pPr>
        <w:jc w:val="both"/>
        <w:rPr>
          <w:lang w:val="en-GB"/>
        </w:rPr>
      </w:pPr>
      <w:r w:rsidRPr="000D3EFC">
        <w:rPr>
          <w:lang w:val="en-GB"/>
        </w:rPr>
        <w:t>Of fundamental importance here is the pedagogical dimension of performance, emphasized by Norman Denzin</w:t>
      </w:r>
      <w:r w:rsidR="00CA14A2">
        <w:rPr>
          <w:lang w:val="en-GB"/>
        </w:rPr>
        <w:t>-</w:t>
      </w:r>
      <w:r w:rsidRPr="000D3EFC">
        <w:rPr>
          <w:lang w:val="en-GB"/>
        </w:rPr>
        <w:t>the need to teach critical thinking, expose the politics of oppression, and awaken ethical self-awareness</w:t>
      </w:r>
      <w:r>
        <w:rPr>
          <w:rStyle w:val="Odwoanieprzypisudolnego"/>
          <w:lang w:val="en-GB"/>
        </w:rPr>
        <w:footnoteReference w:id="6"/>
      </w:r>
      <w:r w:rsidRPr="000D3EFC">
        <w:rPr>
          <w:lang w:val="en-GB"/>
        </w:rPr>
        <w:t>. Joe Norris argues that the dramatic process is both collective and analytical</w:t>
      </w:r>
      <w:r>
        <w:rPr>
          <w:rStyle w:val="Odwoanieprzypisudolnego"/>
          <w:lang w:val="en-GB"/>
        </w:rPr>
        <w:footnoteReference w:id="7"/>
      </w:r>
      <w:r w:rsidRPr="000D3EFC">
        <w:rPr>
          <w:lang w:val="en-GB"/>
        </w:rPr>
        <w:t>. This idea aligns with the tradition of performative educational research, in which performance is treated as a form of knowing and a mode of knowledge transmission.</w:t>
      </w:r>
    </w:p>
    <w:p w14:paraId="6B10DD01" w14:textId="765B6BD2" w:rsidR="000D3EFC" w:rsidRPr="000D3EFC" w:rsidRDefault="000D3EFC" w:rsidP="000D3EFC">
      <w:pPr>
        <w:jc w:val="both"/>
        <w:rPr>
          <w:lang w:val="en-GB"/>
        </w:rPr>
      </w:pPr>
      <w:r w:rsidRPr="000D3EFC">
        <w:rPr>
          <w:lang w:val="en-GB"/>
        </w:rPr>
        <w:t>From a didactic perspective, the project draws on the concept of critical pedagogy, particularly as articulated by Paulo Freire, according to whom education is dialogical and problem-posing in nature. Students are not passive recipients of knowledge but co-creators of meaning. This practice breaks with the transmission model of teaching typical of the “banking” model of education (in which the teacher “deposits” knowledge into passive learners), replacing it with a participatory and emancipatory approach</w:t>
      </w:r>
      <w:r>
        <w:rPr>
          <w:rStyle w:val="Odwoanieprzypisudolnego"/>
          <w:lang w:val="en-GB"/>
        </w:rPr>
        <w:footnoteReference w:id="8"/>
      </w:r>
      <w:r w:rsidRPr="000D3EFC">
        <w:rPr>
          <w:lang w:val="en-GB"/>
        </w:rPr>
        <w:t>8.</w:t>
      </w:r>
    </w:p>
    <w:p w14:paraId="00FB6D52" w14:textId="4FBAA403" w:rsidR="000D3EFC" w:rsidRPr="000D3EFC" w:rsidRDefault="000D3EFC" w:rsidP="000D3EFC">
      <w:pPr>
        <w:jc w:val="both"/>
        <w:rPr>
          <w:lang w:val="en-GB"/>
        </w:rPr>
      </w:pPr>
      <w:r w:rsidRPr="000D3EFC">
        <w:rPr>
          <w:lang w:val="en-GB"/>
        </w:rPr>
        <w:t>Additionally, our work is situated within the field of theatre education and theatre pedagogy which</w:t>
      </w:r>
      <w:r w:rsidR="00CA14A2">
        <w:rPr>
          <w:lang w:val="en-GB"/>
        </w:rPr>
        <w:t>-</w:t>
      </w:r>
      <w:r w:rsidRPr="000D3EFC">
        <w:rPr>
          <w:lang w:val="en-GB"/>
        </w:rPr>
        <w:t>as Augusto Boal argues in explaining the Theatre of the Oppressed</w:t>
      </w:r>
      <w:r w:rsidR="00CA14A2">
        <w:rPr>
          <w:lang w:val="en-GB"/>
        </w:rPr>
        <w:t>-</w:t>
      </w:r>
      <w:r w:rsidRPr="000D3EFC">
        <w:rPr>
          <w:lang w:val="en-GB"/>
        </w:rPr>
        <w:t xml:space="preserve">uses theatre as a tool for social transformation and the transformation of consciousness. Theatre is not merely a form of entertainment or artistic expression; rather, it becomes a medium for critical reflection on </w:t>
      </w:r>
      <w:r w:rsidRPr="000D3EFC">
        <w:rPr>
          <w:lang w:val="en-GB"/>
        </w:rPr>
        <w:lastRenderedPageBreak/>
        <w:t>social and ecological reality</w:t>
      </w:r>
      <w:r>
        <w:rPr>
          <w:rStyle w:val="Odwoanieprzypisudolnego"/>
          <w:lang w:val="en-GB"/>
        </w:rPr>
        <w:footnoteReference w:id="9"/>
      </w:r>
      <w:r w:rsidRPr="000D3EFC">
        <w:rPr>
          <w:lang w:val="en-GB"/>
        </w:rPr>
        <w:t>. In the context of environmental education, the project aligns with the paradigm of transformative environmental education, which does not limit itself to conveying information about the climate crisis but seeks a deep emotional and cognitive transformation of participants. David Orr argues that environmental education must be grounded in practice and experience, not only in abstract knowledge</w:t>
      </w:r>
      <w:r>
        <w:rPr>
          <w:rStyle w:val="Odwoanieprzypisudolnego"/>
          <w:lang w:val="en-GB"/>
        </w:rPr>
        <w:footnoteReference w:id="10"/>
      </w:r>
      <w:r w:rsidRPr="000D3EFC">
        <w:rPr>
          <w:lang w:val="en-GB"/>
        </w:rPr>
        <w:t>10.</w:t>
      </w:r>
    </w:p>
    <w:p w14:paraId="489DA34D" w14:textId="77777777" w:rsidR="000D3EFC" w:rsidRPr="000D3EFC" w:rsidRDefault="000D3EFC" w:rsidP="000D3EFC">
      <w:pPr>
        <w:jc w:val="both"/>
        <w:rPr>
          <w:lang w:val="en-GB"/>
        </w:rPr>
      </w:pPr>
      <w:r w:rsidRPr="000D3EFC">
        <w:rPr>
          <w:lang w:val="en-GB"/>
        </w:rPr>
        <w:t>In summary, the described practice encompasses a multidimensional educational process that:</w:t>
      </w:r>
    </w:p>
    <w:p w14:paraId="628EA9DF" w14:textId="77777777" w:rsidR="000D3EFC" w:rsidRPr="000D3EFC" w:rsidRDefault="000D3EFC" w:rsidP="000D3EFC">
      <w:pPr>
        <w:numPr>
          <w:ilvl w:val="0"/>
          <w:numId w:val="3"/>
        </w:numPr>
        <w:jc w:val="both"/>
        <w:rPr>
          <w:lang w:val="en-GB"/>
        </w:rPr>
      </w:pPr>
      <w:r w:rsidRPr="000D3EFC">
        <w:rPr>
          <w:lang w:val="en-GB"/>
        </w:rPr>
        <w:t>Combines research methodology with artistic practice.</w:t>
      </w:r>
    </w:p>
    <w:p w14:paraId="1617C0B5" w14:textId="77777777" w:rsidR="000D3EFC" w:rsidRPr="000D3EFC" w:rsidRDefault="000D3EFC" w:rsidP="000D3EFC">
      <w:pPr>
        <w:numPr>
          <w:ilvl w:val="0"/>
          <w:numId w:val="3"/>
        </w:numPr>
        <w:jc w:val="both"/>
        <w:rPr>
          <w:lang w:val="en-GB"/>
        </w:rPr>
      </w:pPr>
      <w:r w:rsidRPr="000D3EFC">
        <w:rPr>
          <w:lang w:val="en-GB"/>
        </w:rPr>
        <w:t>Engages students as co-researchers and co-creators.</w:t>
      </w:r>
    </w:p>
    <w:p w14:paraId="28489A6D" w14:textId="77777777" w:rsidR="000D3EFC" w:rsidRPr="000D3EFC" w:rsidRDefault="000D3EFC" w:rsidP="000D3EFC">
      <w:pPr>
        <w:numPr>
          <w:ilvl w:val="0"/>
          <w:numId w:val="3"/>
        </w:numPr>
        <w:jc w:val="both"/>
        <w:rPr>
          <w:lang w:val="en-GB"/>
        </w:rPr>
      </w:pPr>
      <w:r w:rsidRPr="000D3EFC">
        <w:rPr>
          <w:lang w:val="en-GB"/>
        </w:rPr>
        <w:t>Develops critical and reflective competencies.</w:t>
      </w:r>
    </w:p>
    <w:p w14:paraId="045903B2" w14:textId="77777777" w:rsidR="000D3EFC" w:rsidRPr="000D3EFC" w:rsidRDefault="000D3EFC" w:rsidP="000D3EFC">
      <w:pPr>
        <w:numPr>
          <w:ilvl w:val="0"/>
          <w:numId w:val="3"/>
        </w:numPr>
        <w:jc w:val="both"/>
        <w:rPr>
          <w:lang w:val="en-GB"/>
        </w:rPr>
      </w:pPr>
      <w:r w:rsidRPr="000D3EFC">
        <w:rPr>
          <w:lang w:val="en-GB"/>
        </w:rPr>
        <w:t>Builds ecological awareness through artistic experience.</w:t>
      </w:r>
    </w:p>
    <w:p w14:paraId="65EF6AB3" w14:textId="77777777" w:rsidR="000D3EFC" w:rsidRPr="000D3EFC" w:rsidRDefault="000D3EFC" w:rsidP="000D3EFC">
      <w:pPr>
        <w:numPr>
          <w:ilvl w:val="0"/>
          <w:numId w:val="3"/>
        </w:numPr>
        <w:jc w:val="both"/>
        <w:rPr>
          <w:lang w:val="en-GB"/>
        </w:rPr>
      </w:pPr>
      <w:r w:rsidRPr="000D3EFC">
        <w:rPr>
          <w:lang w:val="en-GB"/>
        </w:rPr>
        <w:t>Creates a space for dialogue and polyvocality.</w:t>
      </w:r>
    </w:p>
    <w:p w14:paraId="13D49ED3" w14:textId="77777777" w:rsidR="0057720B" w:rsidRDefault="0057720B" w:rsidP="0057720B">
      <w:pPr>
        <w:jc w:val="both"/>
        <w:rPr>
          <w:b/>
          <w:bCs/>
          <w:lang w:val="en-GB"/>
        </w:rPr>
      </w:pPr>
    </w:p>
    <w:p w14:paraId="4305B929" w14:textId="76F799CF" w:rsidR="0057720B" w:rsidRPr="0057720B" w:rsidRDefault="0057720B" w:rsidP="0057720B">
      <w:pPr>
        <w:jc w:val="both"/>
        <w:rPr>
          <w:b/>
          <w:bCs/>
          <w:lang w:val="en-GB"/>
        </w:rPr>
      </w:pPr>
      <w:r w:rsidRPr="0057720B">
        <w:rPr>
          <w:b/>
          <w:bCs/>
          <w:lang w:val="en-GB"/>
        </w:rPr>
        <w:t>Context and Objectives of the Project</w:t>
      </w:r>
    </w:p>
    <w:p w14:paraId="21441714" w14:textId="5EDDCB9C" w:rsidR="0057720B" w:rsidRPr="0057720B" w:rsidRDefault="0057720B" w:rsidP="0057720B">
      <w:pPr>
        <w:jc w:val="both"/>
        <w:rPr>
          <w:lang w:val="en-GB"/>
        </w:rPr>
      </w:pPr>
      <w:r w:rsidRPr="0057720B">
        <w:rPr>
          <w:lang w:val="en-GB"/>
        </w:rPr>
        <w:t>In the winter semester of the 2022/2023 academic year, I conducted theatre workshops for second-year students of cultural animation at the University of Szczecin. I assumed that the outcome would be a theatrical performance and that the students would act as co-authors of the project, although I was accompanied by some concern as to whether they would be willing to engage fully.</w:t>
      </w:r>
    </w:p>
    <w:p w14:paraId="50E241E2" w14:textId="44E67C07" w:rsidR="0057720B" w:rsidRPr="0057720B" w:rsidRDefault="0057720B" w:rsidP="0057720B">
      <w:pPr>
        <w:jc w:val="both"/>
        <w:rPr>
          <w:lang w:val="en-GB"/>
        </w:rPr>
      </w:pPr>
      <w:r w:rsidRPr="0057720B">
        <w:rPr>
          <w:lang w:val="en-GB"/>
        </w:rPr>
        <w:t>At the same time, I decided that the thematic focus should relate to the climate and environmental crisis. Based on previous experience</w:t>
      </w:r>
      <w:r w:rsidR="00CA14A2">
        <w:rPr>
          <w:lang w:val="en-GB"/>
        </w:rPr>
        <w:t>-</w:t>
      </w:r>
      <w:r w:rsidRPr="0057720B">
        <w:rPr>
          <w:lang w:val="en-GB"/>
        </w:rPr>
        <w:t>showing that giving students complete freedom often led to prolonged discussions and, ultimately, the failure of the project</w:t>
      </w:r>
      <w:r w:rsidR="00CA14A2">
        <w:rPr>
          <w:lang w:val="en-GB"/>
        </w:rPr>
        <w:t>-</w:t>
      </w:r>
      <w:r w:rsidRPr="0057720B">
        <w:rPr>
          <w:lang w:val="en-GB"/>
        </w:rPr>
        <w:t>I chose to propose the phenomenon of food as the central theme. During the first meeting, I mentioned my inspiration from Asian cinema, where this motif is consistently present, as well as the climatic consequences of food waste. The students agreed to this direction of collaborative work.</w:t>
      </w:r>
    </w:p>
    <w:p w14:paraId="3F05DF7F" w14:textId="13066787" w:rsidR="007F54BA" w:rsidRDefault="0057720B" w:rsidP="0057720B">
      <w:pPr>
        <w:jc w:val="both"/>
        <w:rPr>
          <w:lang w:val="en-GB"/>
        </w:rPr>
      </w:pPr>
      <w:r w:rsidRPr="0057720B">
        <w:rPr>
          <w:lang w:val="en-GB"/>
        </w:rPr>
        <w:t>The workshops were attended by the following cultural animation students: Joanna Bonter, Natalia Dąbrowska, Roksana Drozdowska, Ewelina Jarymowicz, Kinga Rożek, Marcel Siedlikowski, Carmen Skierzycka, Laura Sypniewska, Kristina Tokmakova, Anita Wesołowska, Matylda Wojciechowska, as well as two participants from the University of the Third Age in Szczecin: Ewa Czajkowska and Jolanta Werner.</w:t>
      </w:r>
    </w:p>
    <w:p w14:paraId="58DC14BE" w14:textId="77777777" w:rsidR="00CA14A2" w:rsidRDefault="0057720B" w:rsidP="0057720B">
      <w:pPr>
        <w:jc w:val="both"/>
        <w:rPr>
          <w:b/>
          <w:bCs/>
          <w:lang w:val="en-GB"/>
        </w:rPr>
      </w:pPr>
      <w:r w:rsidRPr="0057720B">
        <w:rPr>
          <w:b/>
          <w:bCs/>
          <w:lang w:val="en-GB"/>
        </w:rPr>
        <w:t>Methodology of the Work</w:t>
      </w:r>
    </w:p>
    <w:p w14:paraId="2AA23408" w14:textId="3E297E39" w:rsidR="0057720B" w:rsidRPr="0057720B" w:rsidRDefault="0057720B" w:rsidP="0057720B">
      <w:pPr>
        <w:jc w:val="both"/>
        <w:rPr>
          <w:lang w:val="en-GB"/>
        </w:rPr>
      </w:pPr>
      <w:r w:rsidRPr="0057720B">
        <w:rPr>
          <w:lang w:val="en-GB"/>
        </w:rPr>
        <w:br/>
        <w:t xml:space="preserve">Inspired by Leavy’s approach, I employed the concept of </w:t>
      </w:r>
      <w:proofErr w:type="spellStart"/>
      <w:r w:rsidRPr="0057720B">
        <w:rPr>
          <w:lang w:val="en-GB"/>
        </w:rPr>
        <w:t>ethnotheatre</w:t>
      </w:r>
      <w:proofErr w:type="spellEnd"/>
      <w:r w:rsidRPr="0057720B">
        <w:rPr>
          <w:lang w:val="en-GB"/>
        </w:rPr>
        <w:t xml:space="preserve">, based on autoethnographic data and a variety of documentary sources. The dramatic process was both analytical and collective, engaging all participants in the creation of meanings and representations. I presented the students with the idea of the course, emphasizing that the priority was collaborative work on a performance for an audience, rather than the development of </w:t>
      </w:r>
      <w:r w:rsidRPr="0057720B">
        <w:rPr>
          <w:lang w:val="en-GB"/>
        </w:rPr>
        <w:lastRenderedPageBreak/>
        <w:t>theatrical skills as such. My aim was to make our meetings productive by focusing on the creative process rather than on the artistic dimension in the strict sense.</w:t>
      </w:r>
    </w:p>
    <w:p w14:paraId="2BB2D912" w14:textId="77777777" w:rsidR="0057720B" w:rsidRPr="0057720B" w:rsidRDefault="0057720B" w:rsidP="0057720B">
      <w:pPr>
        <w:jc w:val="both"/>
        <w:rPr>
          <w:lang w:val="en-GB"/>
        </w:rPr>
      </w:pPr>
      <w:r w:rsidRPr="0057720B">
        <w:rPr>
          <w:lang w:val="en-GB"/>
        </w:rPr>
        <w:t>Our work followed this structure:</w:t>
      </w:r>
    </w:p>
    <w:p w14:paraId="073E49EE" w14:textId="5973E366" w:rsidR="0057720B" w:rsidRPr="00C11D0A" w:rsidRDefault="0057720B" w:rsidP="00C11D0A">
      <w:pPr>
        <w:pStyle w:val="Akapitzlist"/>
        <w:numPr>
          <w:ilvl w:val="0"/>
          <w:numId w:val="5"/>
        </w:numPr>
        <w:jc w:val="both"/>
        <w:rPr>
          <w:lang w:val="en-GB"/>
        </w:rPr>
      </w:pPr>
      <w:r w:rsidRPr="00C11D0A">
        <w:rPr>
          <w:lang w:val="en-GB"/>
        </w:rPr>
        <w:t>Selection of a performance theme that evokes emotions due to its relevance and proximity to the participants.</w:t>
      </w:r>
    </w:p>
    <w:p w14:paraId="7BA6E063" w14:textId="4625A765" w:rsidR="0057720B" w:rsidRPr="00C11D0A" w:rsidRDefault="0057720B" w:rsidP="00C11D0A">
      <w:pPr>
        <w:pStyle w:val="Akapitzlist"/>
        <w:numPr>
          <w:ilvl w:val="0"/>
          <w:numId w:val="5"/>
        </w:numPr>
        <w:jc w:val="both"/>
        <w:rPr>
          <w:lang w:val="en-GB"/>
        </w:rPr>
      </w:pPr>
      <w:r w:rsidRPr="00C11D0A">
        <w:rPr>
          <w:lang w:val="en-GB"/>
        </w:rPr>
        <w:t>Brainstorming</w:t>
      </w:r>
      <w:r w:rsidR="00CA14A2">
        <w:rPr>
          <w:lang w:val="en-GB"/>
        </w:rPr>
        <w:t>-</w:t>
      </w:r>
      <w:r w:rsidRPr="00C11D0A">
        <w:rPr>
          <w:lang w:val="en-GB"/>
        </w:rPr>
        <w:t>identifying keywords related to the chosen theme by all members of the group.</w:t>
      </w:r>
    </w:p>
    <w:p w14:paraId="5C627C15" w14:textId="2822BE2F" w:rsidR="00C11D0A" w:rsidRPr="00C11D0A" w:rsidRDefault="00C11D0A" w:rsidP="00C11D0A">
      <w:pPr>
        <w:pStyle w:val="Akapitzlist"/>
        <w:numPr>
          <w:ilvl w:val="0"/>
          <w:numId w:val="5"/>
        </w:numPr>
        <w:jc w:val="both"/>
        <w:rPr>
          <w:lang w:val="en-GB"/>
        </w:rPr>
      </w:pPr>
      <w:r w:rsidRPr="00C11D0A">
        <w:rPr>
          <w:lang w:val="en-GB"/>
        </w:rPr>
        <w:t>Work on a shared document (using Google Drive) – each participant recorded their own narratives developing the key words (a minimum of 3–4 sentences).</w:t>
      </w:r>
    </w:p>
    <w:p w14:paraId="144B7963" w14:textId="786C2F14" w:rsidR="00C11D0A" w:rsidRPr="00C11D0A" w:rsidRDefault="00C11D0A" w:rsidP="00C11D0A">
      <w:pPr>
        <w:pStyle w:val="Akapitzlist"/>
        <w:numPr>
          <w:ilvl w:val="0"/>
          <w:numId w:val="5"/>
        </w:numPr>
        <w:jc w:val="both"/>
        <w:rPr>
          <w:lang w:val="en-GB"/>
        </w:rPr>
      </w:pPr>
      <w:r w:rsidRPr="00C11D0A">
        <w:rPr>
          <w:lang w:val="en-GB"/>
        </w:rPr>
        <w:t>Repeated reading aloud of the lines – verifying whether a given fragment “sounds right” and fits coherently within the whole.</w:t>
      </w:r>
    </w:p>
    <w:p w14:paraId="7ACBF28B" w14:textId="11E94301" w:rsidR="00C11D0A" w:rsidRPr="00C11D0A" w:rsidRDefault="00C11D0A" w:rsidP="00C11D0A">
      <w:pPr>
        <w:pStyle w:val="Akapitzlist"/>
        <w:numPr>
          <w:ilvl w:val="0"/>
          <w:numId w:val="5"/>
        </w:numPr>
        <w:jc w:val="both"/>
        <w:rPr>
          <w:lang w:val="en-GB"/>
        </w:rPr>
      </w:pPr>
      <w:r w:rsidRPr="00C11D0A">
        <w:rPr>
          <w:lang w:val="en-GB"/>
        </w:rPr>
        <w:t>Searching for visual and musical materials by the participants.</w:t>
      </w:r>
    </w:p>
    <w:p w14:paraId="0707DB84" w14:textId="08A0BBB4" w:rsidR="00C11D0A" w:rsidRPr="00C11D0A" w:rsidRDefault="00C11D0A" w:rsidP="00C11D0A">
      <w:pPr>
        <w:pStyle w:val="Akapitzlist"/>
        <w:numPr>
          <w:ilvl w:val="0"/>
          <w:numId w:val="5"/>
        </w:numPr>
        <w:jc w:val="both"/>
        <w:rPr>
          <w:lang w:val="en-GB"/>
        </w:rPr>
      </w:pPr>
      <w:r w:rsidRPr="00C11D0A">
        <w:rPr>
          <w:lang w:val="en-GB"/>
        </w:rPr>
        <w:t>Performing the prepared piece with all its components.</w:t>
      </w:r>
    </w:p>
    <w:p w14:paraId="01E00ECA" w14:textId="58B5D007" w:rsidR="00C11D0A" w:rsidRPr="00C11D0A" w:rsidRDefault="00C11D0A" w:rsidP="00C11D0A">
      <w:pPr>
        <w:pStyle w:val="Akapitzlist"/>
        <w:numPr>
          <w:ilvl w:val="0"/>
          <w:numId w:val="5"/>
        </w:numPr>
        <w:jc w:val="both"/>
        <w:rPr>
          <w:lang w:val="en-GB"/>
        </w:rPr>
      </w:pPr>
      <w:r w:rsidRPr="00C11D0A">
        <w:rPr>
          <w:lang w:val="en-GB"/>
        </w:rPr>
        <w:t>Post-performance discussion as an essential element of interaction with the audience.</w:t>
      </w:r>
    </w:p>
    <w:p w14:paraId="1110110B" w14:textId="7E4428EC" w:rsidR="0057720B" w:rsidRDefault="00C11D0A" w:rsidP="00C11D0A">
      <w:pPr>
        <w:jc w:val="both"/>
        <w:rPr>
          <w:lang w:val="en-GB"/>
        </w:rPr>
      </w:pPr>
      <w:r w:rsidRPr="00C11D0A">
        <w:rPr>
          <w:lang w:val="en-GB"/>
        </w:rPr>
        <w:t>I emphasized that the chosen theatrical format focuses on the participants’ creativity and on the need for immediate action in response to the climate crisis, food waste, and increasing poverty. Formal aspects</w:t>
      </w:r>
      <w:r w:rsidR="00CA14A2">
        <w:rPr>
          <w:lang w:val="en-GB"/>
        </w:rPr>
        <w:t>-</w:t>
      </w:r>
      <w:r w:rsidRPr="00C11D0A">
        <w:rPr>
          <w:lang w:val="en-GB"/>
        </w:rPr>
        <w:t>acting, scenography, costumes</w:t>
      </w:r>
      <w:r w:rsidR="00CA14A2">
        <w:rPr>
          <w:lang w:val="en-GB"/>
        </w:rPr>
        <w:t>-</w:t>
      </w:r>
      <w:r w:rsidRPr="00C11D0A">
        <w:rPr>
          <w:lang w:val="en-GB"/>
        </w:rPr>
        <w:t>were treated as secondary.</w:t>
      </w:r>
    </w:p>
    <w:p w14:paraId="4BDCF874" w14:textId="77777777" w:rsidR="00C11D0A" w:rsidRDefault="00C11D0A" w:rsidP="00C11D0A">
      <w:pPr>
        <w:jc w:val="both"/>
        <w:rPr>
          <w:b/>
          <w:bCs/>
          <w:lang w:val="en-GB"/>
        </w:rPr>
      </w:pPr>
      <w:r w:rsidRPr="00C11D0A">
        <w:rPr>
          <w:b/>
          <w:bCs/>
          <w:lang w:val="en-GB"/>
        </w:rPr>
        <w:t>The Process of Creating the Performance</w:t>
      </w:r>
    </w:p>
    <w:p w14:paraId="6F530CE6" w14:textId="1FB05C98" w:rsidR="00C11D0A" w:rsidRPr="00C11D0A" w:rsidRDefault="00C11D0A" w:rsidP="00C11D0A">
      <w:pPr>
        <w:jc w:val="both"/>
        <w:rPr>
          <w:lang w:val="en-GB"/>
        </w:rPr>
      </w:pPr>
      <w:r w:rsidRPr="00C11D0A">
        <w:rPr>
          <w:lang w:val="en-GB"/>
        </w:rPr>
        <w:br/>
        <w:t xml:space="preserve">During the first session, we began by listing key words associated with food. The students mentioned, among others, the Too Good </w:t>
      </w:r>
      <w:proofErr w:type="gramStart"/>
      <w:r w:rsidRPr="00C11D0A">
        <w:rPr>
          <w:lang w:val="en-GB"/>
        </w:rPr>
        <w:t>To</w:t>
      </w:r>
      <w:proofErr w:type="gramEnd"/>
      <w:r w:rsidRPr="00C11D0A">
        <w:rPr>
          <w:lang w:val="en-GB"/>
        </w:rPr>
        <w:t xml:space="preserve"> Go app (purchasing food products close to their expiration date), “chemical”/processed food, YouTube challenges resulting in food waste, working at McDonald’s, high food prices, food addiction, related mental health issues (such as anorexia and bulimia), and the Great Famine in Ukraine.</w:t>
      </w:r>
    </w:p>
    <w:p w14:paraId="6022BD47" w14:textId="77777777" w:rsidR="00C11D0A" w:rsidRPr="00C11D0A" w:rsidRDefault="00C11D0A" w:rsidP="00C11D0A">
      <w:pPr>
        <w:jc w:val="both"/>
        <w:rPr>
          <w:lang w:val="en-GB"/>
        </w:rPr>
      </w:pPr>
      <w:r w:rsidRPr="00C11D0A">
        <w:rPr>
          <w:lang w:val="en-GB"/>
        </w:rPr>
        <w:t>I asked each participant to prepare a short narrative of a few sentences related to one of the proposed themes for the next session. I also contributed myself, drawing on my experience as a probation officer, by describing my relationship with a client who suffered from hunger due to lack of financial resources. I created a shared document on Google Drive where all texts were collected. Most students fulfilled the task quickly, which enabled us to read and revise the narratives together.</w:t>
      </w:r>
    </w:p>
    <w:p w14:paraId="52E50D76" w14:textId="74969136" w:rsidR="002929E9" w:rsidRPr="002929E9" w:rsidRDefault="00C11D0A" w:rsidP="002929E9">
      <w:pPr>
        <w:jc w:val="both"/>
        <w:rPr>
          <w:lang w:val="en-GB"/>
        </w:rPr>
      </w:pPr>
      <w:r w:rsidRPr="00C11D0A">
        <w:rPr>
          <w:lang w:val="en-GB"/>
        </w:rPr>
        <w:t>One of the students proposed incorporating excerpts from three books into our text: </w:t>
      </w:r>
      <w:r w:rsidRPr="00C11D0A">
        <w:rPr>
          <w:i/>
          <w:iCs/>
          <w:lang w:val="en-GB"/>
        </w:rPr>
        <w:t xml:space="preserve">Na </w:t>
      </w:r>
      <w:proofErr w:type="spellStart"/>
      <w:r w:rsidRPr="00C11D0A">
        <w:rPr>
          <w:i/>
          <w:iCs/>
          <w:lang w:val="en-GB"/>
        </w:rPr>
        <w:t>marne</w:t>
      </w:r>
      <w:proofErr w:type="spellEnd"/>
      <w:r w:rsidRPr="00C11D0A">
        <w:rPr>
          <w:lang w:val="en-GB"/>
        </w:rPr>
        <w:t> by Marta Sapała, </w:t>
      </w:r>
      <w:r w:rsidRPr="00C11D0A">
        <w:rPr>
          <w:i/>
          <w:iCs/>
          <w:lang w:val="en-GB"/>
        </w:rPr>
        <w:t>Hunger: A Memoir of (My) Body</w:t>
      </w:r>
      <w:r w:rsidRPr="00C11D0A">
        <w:rPr>
          <w:lang w:val="en-GB"/>
        </w:rPr>
        <w:t> by Roxane Gay, and </w:t>
      </w:r>
      <w:r w:rsidRPr="00C11D0A">
        <w:rPr>
          <w:i/>
          <w:iCs/>
          <w:lang w:val="en-GB"/>
        </w:rPr>
        <w:t>Hunger</w:t>
      </w:r>
      <w:r w:rsidRPr="00C11D0A">
        <w:rPr>
          <w:lang w:val="en-GB"/>
        </w:rPr>
        <w:t> by Martín Caparrós</w:t>
      </w:r>
      <w:r>
        <w:rPr>
          <w:rStyle w:val="Odwoanieprzypisudolnego"/>
          <w:lang w:val="en-GB"/>
        </w:rPr>
        <w:footnoteReference w:id="11"/>
      </w:r>
      <w:r w:rsidRPr="00C11D0A">
        <w:rPr>
          <w:lang w:val="en-GB"/>
        </w:rPr>
        <w:t>.</w:t>
      </w:r>
      <w:r w:rsidR="002929E9" w:rsidRPr="002929E9">
        <w:rPr>
          <w:lang w:val="en-GB"/>
        </w:rPr>
        <w:t>We agreed on this approach and selected excerpts to be read aloud. The next stage involved searching for visual and musical materials</w:t>
      </w:r>
      <w:r w:rsidR="00CA14A2">
        <w:rPr>
          <w:lang w:val="en-GB"/>
        </w:rPr>
        <w:t>-</w:t>
      </w:r>
      <w:r w:rsidR="002929E9" w:rsidRPr="002929E9">
        <w:rPr>
          <w:lang w:val="en-GB"/>
        </w:rPr>
        <w:t>several volunteers declared their willingness to take responsibility for this aspect of the work.</w:t>
      </w:r>
    </w:p>
    <w:p w14:paraId="38425989" w14:textId="77777777" w:rsidR="002929E9" w:rsidRPr="002929E9" w:rsidRDefault="002929E9" w:rsidP="002929E9">
      <w:pPr>
        <w:jc w:val="both"/>
        <w:rPr>
          <w:lang w:val="en-GB"/>
        </w:rPr>
      </w:pPr>
      <w:r w:rsidRPr="002929E9">
        <w:rPr>
          <w:lang w:val="en-GB"/>
        </w:rPr>
        <w:t>By early December 2022, all elements of the performance had been established. I showed the participants the documentary </w:t>
      </w:r>
      <w:r w:rsidRPr="002929E9">
        <w:rPr>
          <w:i/>
          <w:iCs/>
          <w:lang w:val="en-GB"/>
        </w:rPr>
        <w:t>Ronni Kahn: Food Fighter</w:t>
      </w:r>
      <w:r w:rsidRPr="002929E9">
        <w:rPr>
          <w:lang w:val="en-GB"/>
        </w:rPr>
        <w:t> (2018), and we also incorporated selected fragments of the film into the performance. It tells the story of an Australian woman who organized a system for distributing food from producers to those in need.</w:t>
      </w:r>
    </w:p>
    <w:p w14:paraId="4684F29D" w14:textId="77777777" w:rsidR="00CA14A2" w:rsidRDefault="002929E9" w:rsidP="002929E9">
      <w:pPr>
        <w:jc w:val="both"/>
        <w:rPr>
          <w:b/>
          <w:bCs/>
          <w:lang w:val="en-GB"/>
        </w:rPr>
      </w:pPr>
      <w:r w:rsidRPr="002929E9">
        <w:rPr>
          <w:b/>
          <w:bCs/>
          <w:lang w:val="en-GB"/>
        </w:rPr>
        <w:lastRenderedPageBreak/>
        <w:t>Difficulties and Challenges</w:t>
      </w:r>
    </w:p>
    <w:p w14:paraId="0EA49675" w14:textId="72AD3ED4" w:rsidR="002929E9" w:rsidRPr="002929E9" w:rsidRDefault="002929E9" w:rsidP="002929E9">
      <w:pPr>
        <w:jc w:val="both"/>
        <w:rPr>
          <w:lang w:val="en-GB"/>
        </w:rPr>
      </w:pPr>
      <w:r w:rsidRPr="002929E9">
        <w:rPr>
          <w:lang w:val="en-GB"/>
        </w:rPr>
        <w:br/>
        <w:t>The work on the performance did not proceed without difficulties. The first challenge involved concerns about student engagement</w:t>
      </w:r>
      <w:r w:rsidR="00CA14A2">
        <w:rPr>
          <w:lang w:val="en-GB"/>
        </w:rPr>
        <w:t>-</w:t>
      </w:r>
      <w:r w:rsidRPr="002929E9">
        <w:rPr>
          <w:lang w:val="en-GB"/>
        </w:rPr>
        <w:t>in the past, I had often encountered reluctance on their part to perform in public, as well as difficulties with memorizing texts. These concerns proved to be partly justified: at the beginning of the project, some participants expressed uncertainty about their theatrical abilities and anxiety about being evaluated by an audience.</w:t>
      </w:r>
    </w:p>
    <w:p w14:paraId="5B2CCE5C" w14:textId="4FADB455" w:rsidR="002929E9" w:rsidRPr="002929E9" w:rsidRDefault="002929E9" w:rsidP="002929E9">
      <w:pPr>
        <w:jc w:val="both"/>
        <w:rPr>
          <w:lang w:val="en-GB"/>
        </w:rPr>
      </w:pPr>
      <w:r w:rsidRPr="002929E9">
        <w:rPr>
          <w:lang w:val="en-GB"/>
        </w:rPr>
        <w:t>Another issue was the synchronization of work</w:t>
      </w:r>
      <w:r w:rsidR="00CA14A2">
        <w:rPr>
          <w:lang w:val="en-GB"/>
        </w:rPr>
        <w:t>-</w:t>
      </w:r>
      <w:r w:rsidRPr="002929E9">
        <w:rPr>
          <w:lang w:val="en-GB"/>
        </w:rPr>
        <w:t xml:space="preserve">despite the existence of a shared online </w:t>
      </w:r>
      <w:proofErr w:type="gramStart"/>
      <w:r w:rsidRPr="002929E9">
        <w:rPr>
          <w:lang w:val="en-GB"/>
        </w:rPr>
        <w:t>document,</w:t>
      </w:r>
      <w:proofErr w:type="gramEnd"/>
      <w:r w:rsidRPr="002929E9">
        <w:rPr>
          <w:lang w:val="en-GB"/>
        </w:rPr>
        <w:t xml:space="preserve"> not all students worked at the same pace. Some needed more time to formulate their narratives, while others submitted their texts quickly. This required flexibility and an individualized approach, which extended the preparation process.</w:t>
      </w:r>
    </w:p>
    <w:p w14:paraId="60F580AD" w14:textId="77777777" w:rsidR="002929E9" w:rsidRPr="002929E9" w:rsidRDefault="002929E9" w:rsidP="002929E9">
      <w:pPr>
        <w:jc w:val="both"/>
        <w:rPr>
          <w:lang w:val="en-GB"/>
        </w:rPr>
      </w:pPr>
      <w:r w:rsidRPr="002929E9">
        <w:rPr>
          <w:lang w:val="en-GB"/>
        </w:rPr>
        <w:t>Technical difficulties also posed a challenge, as not all participants had equal access to technology or the same level of digital competence. Working with visual and audio materials required additional consultations and technical support.</w:t>
      </w:r>
    </w:p>
    <w:p w14:paraId="45566435" w14:textId="5A62A67A" w:rsidR="002929E9" w:rsidRPr="002929E9" w:rsidRDefault="002929E9" w:rsidP="002929E9">
      <w:pPr>
        <w:jc w:val="both"/>
        <w:rPr>
          <w:lang w:val="en-GB"/>
        </w:rPr>
      </w:pPr>
      <w:r w:rsidRPr="002929E9">
        <w:rPr>
          <w:lang w:val="en-GB"/>
        </w:rPr>
        <w:t>Emotional openness proved to be another challenge</w:t>
      </w:r>
      <w:r w:rsidR="00CA14A2">
        <w:rPr>
          <w:lang w:val="en-GB"/>
        </w:rPr>
        <w:t>-</w:t>
      </w:r>
      <w:r w:rsidRPr="002929E9">
        <w:rPr>
          <w:lang w:val="en-GB"/>
        </w:rPr>
        <w:t>writing about personal experiences with food, especially those related to eating disorders, poverty, or difficult family memories, requires trust and courage. Another issue was maintaining a balance between the personal dimension of the narratives and their universality and educational value. Some texts needed to be revised so that they were neither overly intimate nor, conversely, too superficial. The process of collective editing was time-consuming and required sensitivity.</w:t>
      </w:r>
    </w:p>
    <w:p w14:paraId="1E4F2CA8" w14:textId="77777777" w:rsidR="002929E9" w:rsidRPr="002929E9" w:rsidRDefault="002929E9" w:rsidP="002929E9">
      <w:pPr>
        <w:jc w:val="both"/>
        <w:rPr>
          <w:lang w:val="en-GB"/>
        </w:rPr>
      </w:pPr>
      <w:r w:rsidRPr="002929E9">
        <w:rPr>
          <w:lang w:val="en-GB"/>
        </w:rPr>
        <w:t>Finally, the logistics of staging the performance (finding a date, securing a venue, and providing technical equipment) involved organizational difficulties typical of student projects.</w:t>
      </w:r>
    </w:p>
    <w:p w14:paraId="04B7A8E4" w14:textId="77777777" w:rsidR="006C6A27" w:rsidRDefault="00880CEC" w:rsidP="00880CEC">
      <w:pPr>
        <w:jc w:val="both"/>
        <w:rPr>
          <w:b/>
          <w:bCs/>
          <w:lang w:val="en-GB"/>
        </w:rPr>
      </w:pPr>
      <w:r w:rsidRPr="00880CEC">
        <w:rPr>
          <w:b/>
          <w:bCs/>
          <w:lang w:val="en-GB"/>
        </w:rPr>
        <w:t>The Performance and Audience Responses</w:t>
      </w:r>
    </w:p>
    <w:p w14:paraId="5AC73FBF" w14:textId="79888087" w:rsidR="00880CEC" w:rsidRPr="00880CEC" w:rsidRDefault="00880CEC" w:rsidP="00880CEC">
      <w:pPr>
        <w:jc w:val="both"/>
        <w:rPr>
          <w:lang w:val="en-GB"/>
        </w:rPr>
      </w:pPr>
      <w:r w:rsidRPr="00880CEC">
        <w:rPr>
          <w:lang w:val="en-GB"/>
        </w:rPr>
        <w:br/>
        <w:t>We performed our play twice: on January 17 and 24, 2023, at the Institute of Pedagogy of the University of Szczecin. The main part of the performance lasted approximately 40 minutes. We performed in a darkened room, dressed in black, with soft instrumental music playing in the background. Images and videos illustrating the narratives were projected onto the wall.</w:t>
      </w:r>
    </w:p>
    <w:p w14:paraId="4CA60D5C" w14:textId="77777777" w:rsidR="00880CEC" w:rsidRDefault="00880CEC" w:rsidP="00880CEC">
      <w:pPr>
        <w:jc w:val="both"/>
        <w:rPr>
          <w:lang w:val="en-GB"/>
        </w:rPr>
      </w:pPr>
      <w:r w:rsidRPr="00880CEC">
        <w:rPr>
          <w:lang w:val="en-GB"/>
        </w:rPr>
        <w:t xml:space="preserve">We sat among the audience, and each actor stepped forward to the front of the room when it was time to read their part. We aimed to present the text in a neutral, report-like tone, without unnecessary gestures or raising our voices, following Paul Claudel’s advice: </w:t>
      </w:r>
    </w:p>
    <w:p w14:paraId="28E5619F" w14:textId="3E47BA56" w:rsidR="00880CEC" w:rsidRPr="00880CEC" w:rsidRDefault="00880CEC" w:rsidP="00880CEC">
      <w:pPr>
        <w:jc w:val="both"/>
        <w:rPr>
          <w:lang w:val="en-GB"/>
        </w:rPr>
      </w:pPr>
      <w:r>
        <w:rPr>
          <w:lang w:val="en-GB"/>
        </w:rPr>
        <w:t>“</w:t>
      </w:r>
      <w:proofErr w:type="gramStart"/>
      <w:r w:rsidRPr="00880CEC">
        <w:rPr>
          <w:lang w:val="en-GB"/>
        </w:rPr>
        <w:t>the</w:t>
      </w:r>
      <w:proofErr w:type="gramEnd"/>
      <w:r w:rsidRPr="00880CEC">
        <w:rPr>
          <w:lang w:val="en-GB"/>
        </w:rPr>
        <w:t xml:space="preserve"> principle of great art is to avoid everything that is superfluous as much as possible. The various movements of actors who constantly walk back and forth across the stage, supposedly to fill it, who stand up, turn around, and sit down again</w:t>
      </w:r>
      <w:r w:rsidR="00CA14A2">
        <w:rPr>
          <w:lang w:val="en-GB"/>
        </w:rPr>
        <w:t>-</w:t>
      </w:r>
      <w:r w:rsidRPr="00880CEC">
        <w:rPr>
          <w:lang w:val="en-GB"/>
        </w:rPr>
        <w:t>are entirely unnecessary. Nothing irritates me more than an actor who tries to reproduce precisely every emotion evoked by a partner’s lines through facial expression. One should be able, when needed, to remain calm and still, even at the cost of a certain awkwardness, for which the audience will, in fact, be grateful</w:t>
      </w:r>
      <w:r>
        <w:rPr>
          <w:lang w:val="en-GB"/>
        </w:rPr>
        <w:t>”</w:t>
      </w:r>
      <w:r>
        <w:rPr>
          <w:rStyle w:val="Odwoanieprzypisudolnego"/>
          <w:lang w:val="en-GB"/>
        </w:rPr>
        <w:footnoteReference w:id="12"/>
      </w:r>
      <w:r w:rsidRPr="00880CEC">
        <w:rPr>
          <w:lang w:val="en-GB"/>
        </w:rPr>
        <w:t>.</w:t>
      </w:r>
    </w:p>
    <w:p w14:paraId="02DEE56F" w14:textId="77777777" w:rsidR="00880CEC" w:rsidRPr="00880CEC" w:rsidRDefault="00880CEC" w:rsidP="00880CEC">
      <w:pPr>
        <w:jc w:val="both"/>
        <w:rPr>
          <w:lang w:val="en-GB"/>
        </w:rPr>
      </w:pPr>
      <w:r w:rsidRPr="00880CEC">
        <w:rPr>
          <w:lang w:val="en-GB"/>
        </w:rPr>
        <w:t xml:space="preserve">After the performance, we turned on the lights and invited the audience to a discussion about food. We created an atmosphere of a shared meal, offering the audience dishes obtained via the Too Good </w:t>
      </w:r>
      <w:proofErr w:type="gramStart"/>
      <w:r w:rsidRPr="00880CEC">
        <w:rPr>
          <w:lang w:val="en-GB"/>
        </w:rPr>
        <w:t>To</w:t>
      </w:r>
      <w:proofErr w:type="gramEnd"/>
      <w:r w:rsidRPr="00880CEC">
        <w:rPr>
          <w:lang w:val="en-GB"/>
        </w:rPr>
        <w:t xml:space="preserve"> Go app. On the first occasion, these were cakes; on the second, smoked salmon and </w:t>
      </w:r>
      <w:r w:rsidRPr="00880CEC">
        <w:rPr>
          <w:lang w:val="en-GB"/>
        </w:rPr>
        <w:lastRenderedPageBreak/>
        <w:t>sushi. A particularly lively discussion emerged around issues of food waste, consumer responsibility, and everyday culinary practices. Audience members shared their own stories about “rescuing” food and reflected on changing their habits.</w:t>
      </w:r>
    </w:p>
    <w:p w14:paraId="3C14908B" w14:textId="77777777" w:rsidR="00880CEC" w:rsidRDefault="00880CEC" w:rsidP="00880CEC">
      <w:pPr>
        <w:jc w:val="both"/>
        <w:rPr>
          <w:lang w:val="en-GB"/>
        </w:rPr>
      </w:pPr>
      <w:r w:rsidRPr="00880CEC">
        <w:rPr>
          <w:lang w:val="en-GB"/>
        </w:rPr>
        <w:t>One participant admitted that she had not expected such an ordinary yet significant topic to be addressed within university walls. Several people emphasized that the performance, although lacking elaborate scenography, resonated with them due to the authenticity of the stories. There was also a suggestion that this kind of “human-</w:t>
      </w:r>
      <w:proofErr w:type="spellStart"/>
      <w:r w:rsidRPr="00880CEC">
        <w:rPr>
          <w:lang w:val="en-GB"/>
        </w:rPr>
        <w:t>centered</w:t>
      </w:r>
      <w:proofErr w:type="spellEnd"/>
      <w:r w:rsidRPr="00880CEC">
        <w:rPr>
          <w:lang w:val="en-GB"/>
        </w:rPr>
        <w:t>” theatre may be a more effective form of education than traditional lectures or informational campaigns.</w:t>
      </w:r>
    </w:p>
    <w:p w14:paraId="1CA1643A" w14:textId="77777777" w:rsidR="006C6A27" w:rsidRDefault="006C6A27" w:rsidP="00880CEC">
      <w:pPr>
        <w:jc w:val="both"/>
        <w:rPr>
          <w:lang w:val="en-GB"/>
        </w:rPr>
      </w:pPr>
    </w:p>
    <w:p w14:paraId="6186556F" w14:textId="77777777" w:rsidR="006C6A27" w:rsidRDefault="006C6A27" w:rsidP="006C6A27">
      <w:pPr>
        <w:jc w:val="both"/>
        <w:rPr>
          <w:b/>
          <w:bCs/>
          <w:lang w:val="en-GB"/>
        </w:rPr>
      </w:pPr>
      <w:r w:rsidRPr="006C6A27">
        <w:rPr>
          <w:b/>
          <w:bCs/>
          <w:lang w:val="en-GB"/>
        </w:rPr>
        <w:t>Analysis of Results and Limitations of the Project</w:t>
      </w:r>
    </w:p>
    <w:p w14:paraId="018807B2" w14:textId="684248F6" w:rsidR="006C6A27" w:rsidRPr="006C6A27" w:rsidRDefault="006C6A27" w:rsidP="006C6A27">
      <w:pPr>
        <w:jc w:val="both"/>
        <w:rPr>
          <w:lang w:val="en-GB"/>
        </w:rPr>
      </w:pPr>
      <w:r w:rsidRPr="006C6A27">
        <w:rPr>
          <w:lang w:val="en-GB"/>
        </w:rPr>
        <w:br/>
        <w:t>The project described here produced several significant outcomes in pedagogical, social, and personal dimensions. First, the students developed competencies related to critical reflection on everyday life</w:t>
      </w:r>
      <w:r w:rsidR="00CA14A2">
        <w:rPr>
          <w:lang w:val="en-GB"/>
        </w:rPr>
        <w:t>-</w:t>
      </w:r>
      <w:r w:rsidRPr="006C6A27">
        <w:rPr>
          <w:lang w:val="en-GB"/>
        </w:rPr>
        <w:t>the phenomenon of food ceased to be taken for granted and became an object of multidimensional analysis. Second, the project improved participants’ communication skills and their ability to collaborate</w:t>
      </w:r>
      <w:r w:rsidR="00CA14A2">
        <w:rPr>
          <w:lang w:val="en-GB"/>
        </w:rPr>
        <w:t>-</w:t>
      </w:r>
      <w:r w:rsidRPr="006C6A27">
        <w:rPr>
          <w:lang w:val="en-GB"/>
        </w:rPr>
        <w:t>collective creation required negotiating meanings, considering different perspectives, and constructing a shared narrative. Over the course of subsequent sessions, I observed a growing interest in the topic and an increasing willingness to engage in the work, which I found particularly encouraging.</w:t>
      </w:r>
    </w:p>
    <w:p w14:paraId="5A9BE72B" w14:textId="65940B78" w:rsidR="006C6A27" w:rsidRPr="006C6A27" w:rsidRDefault="006C6A27" w:rsidP="006C6A27">
      <w:pPr>
        <w:jc w:val="both"/>
        <w:rPr>
          <w:lang w:val="en-GB"/>
        </w:rPr>
      </w:pPr>
      <w:r w:rsidRPr="006C6A27">
        <w:rPr>
          <w:lang w:val="en-GB"/>
        </w:rPr>
        <w:t>From the perspective of environmental education, the performance increased awareness of the relationship between everyday food choices and the climate crisis. The project also had a therapeutic dimension</w:t>
      </w:r>
      <w:r w:rsidR="00CA14A2">
        <w:rPr>
          <w:lang w:val="en-GB"/>
        </w:rPr>
        <w:t>-</w:t>
      </w:r>
      <w:r w:rsidRPr="006C6A27">
        <w:rPr>
          <w:lang w:val="en-GB"/>
        </w:rPr>
        <w:t>it created a safe space for sharing difficult experiences related to food, such as eating disorders or food poverty. For some participants, this was their first public disclosure of such experiences.</w:t>
      </w:r>
    </w:p>
    <w:p w14:paraId="2A003C9B" w14:textId="4D7AA6C8" w:rsidR="006C6A27" w:rsidRPr="006C6A27" w:rsidRDefault="006C6A27" w:rsidP="006C6A27">
      <w:pPr>
        <w:jc w:val="both"/>
        <w:rPr>
          <w:lang w:val="en-GB"/>
        </w:rPr>
      </w:pPr>
      <w:r w:rsidRPr="006C6A27">
        <w:rPr>
          <w:lang w:val="en-GB"/>
        </w:rPr>
        <w:t>Nevertheless, the project also had important limitations. First, due to the time constraints of the academic semester, the creative process was relatively short</w:t>
      </w:r>
      <w:r w:rsidR="00CA14A2">
        <w:rPr>
          <w:lang w:val="en-GB"/>
        </w:rPr>
        <w:t>-</w:t>
      </w:r>
      <w:r w:rsidRPr="006C6A27">
        <w:rPr>
          <w:lang w:val="en-GB"/>
        </w:rPr>
        <w:t>more in-depth work on the material could have yielded stronger artistic results. Second, the group was relatively socially homogeneous (students of cultural animation), which reduced the diversity of perspectives. Third, the reach of the performance was limited</w:t>
      </w:r>
      <w:r w:rsidR="00CA14A2">
        <w:rPr>
          <w:lang w:val="en-GB"/>
        </w:rPr>
        <w:t>-</w:t>
      </w:r>
      <w:r w:rsidRPr="006C6A27">
        <w:rPr>
          <w:lang w:val="en-GB"/>
        </w:rPr>
        <w:t>two performances for a relatively small audience did not allow for a broader social discussion. We lacked the technical and financial resources to promote the project on a larger scale.</w:t>
      </w:r>
    </w:p>
    <w:p w14:paraId="6621DF65" w14:textId="77777777" w:rsidR="006C6A27" w:rsidRPr="006C6A27" w:rsidRDefault="006C6A27" w:rsidP="006C6A27">
      <w:pPr>
        <w:jc w:val="both"/>
        <w:rPr>
          <w:lang w:val="en-GB"/>
        </w:rPr>
      </w:pPr>
      <w:r w:rsidRPr="006C6A27">
        <w:rPr>
          <w:lang w:val="en-GB"/>
        </w:rPr>
        <w:t>From a didactic perspective, the project demonstrated that arts-based pedagogy requires flexibility on the part of the instructor and a willingness to relinquish full control over the process. At the same time, complete freedom (as my previous experience has shown) may lead to decision-making paralysis. Finding a balance between structure and openness remains a key challenge.</w:t>
      </w:r>
    </w:p>
    <w:p w14:paraId="3C8424C5" w14:textId="77777777" w:rsidR="006C6A27" w:rsidRDefault="006C6A27" w:rsidP="006C6A27">
      <w:pPr>
        <w:jc w:val="both"/>
        <w:rPr>
          <w:lang w:val="en-GB"/>
        </w:rPr>
      </w:pPr>
      <w:r w:rsidRPr="006C6A27">
        <w:rPr>
          <w:lang w:val="en-GB"/>
        </w:rPr>
        <w:t xml:space="preserve">Finally, it is difficult to assess the long-term impact of the project on participants’ attitudes and </w:t>
      </w:r>
      <w:proofErr w:type="spellStart"/>
      <w:r w:rsidRPr="006C6A27">
        <w:rPr>
          <w:lang w:val="en-GB"/>
        </w:rPr>
        <w:t>behaviors</w:t>
      </w:r>
      <w:proofErr w:type="spellEnd"/>
      <w:r w:rsidRPr="006C6A27">
        <w:rPr>
          <w:lang w:val="en-GB"/>
        </w:rPr>
        <w:t>. Did they change their eating practices? Did they develop a lasting ecological awareness? Such questions would require longitudinal research, extending beyond the scope of the present project.</w:t>
      </w:r>
    </w:p>
    <w:p w14:paraId="6FDC8E9D" w14:textId="77777777" w:rsidR="00CA14A2" w:rsidRDefault="00CA14A2" w:rsidP="006C6A27">
      <w:pPr>
        <w:jc w:val="both"/>
        <w:rPr>
          <w:lang w:val="en-GB"/>
        </w:rPr>
      </w:pPr>
    </w:p>
    <w:p w14:paraId="7E0A830B" w14:textId="77777777" w:rsidR="00CA14A2" w:rsidRDefault="00CA14A2" w:rsidP="006C6A27">
      <w:pPr>
        <w:jc w:val="both"/>
        <w:rPr>
          <w:lang w:val="en-GB"/>
        </w:rPr>
      </w:pPr>
    </w:p>
    <w:p w14:paraId="4E085EDD" w14:textId="77777777" w:rsidR="00C76742" w:rsidRDefault="00C76742" w:rsidP="00C76742">
      <w:pPr>
        <w:jc w:val="both"/>
        <w:rPr>
          <w:b/>
          <w:bCs/>
          <w:lang w:val="en-GB"/>
        </w:rPr>
      </w:pPr>
      <w:r w:rsidRPr="00C76742">
        <w:rPr>
          <w:b/>
          <w:bCs/>
          <w:lang w:val="en-GB"/>
        </w:rPr>
        <w:lastRenderedPageBreak/>
        <w:t>Continuations and Possibilities for Development</w:t>
      </w:r>
    </w:p>
    <w:p w14:paraId="2AF7AA0E" w14:textId="4BCFD071" w:rsidR="00C76742" w:rsidRPr="00C76742" w:rsidRDefault="00C76742" w:rsidP="00C76742">
      <w:pPr>
        <w:jc w:val="both"/>
        <w:rPr>
          <w:lang w:val="en-GB"/>
        </w:rPr>
      </w:pPr>
      <w:r w:rsidRPr="00C76742">
        <w:rPr>
          <w:lang w:val="en-GB"/>
        </w:rPr>
        <w:br/>
        <w:t>The practice described here can be developed in several directions. First, the inclusion of more systematic research tools</w:t>
      </w:r>
      <w:r w:rsidR="00CA14A2">
        <w:rPr>
          <w:lang w:val="en-GB"/>
        </w:rPr>
        <w:t>-</w:t>
      </w:r>
      <w:r w:rsidRPr="00C76742">
        <w:rPr>
          <w:lang w:val="en-GB"/>
        </w:rPr>
        <w:t>such as participants’ reflective journals, pre- and post-project interviews, or long-term tracking of attitudinal change</w:t>
      </w:r>
      <w:r w:rsidR="00CA14A2">
        <w:rPr>
          <w:lang w:val="en-GB"/>
        </w:rPr>
        <w:t>-</w:t>
      </w:r>
      <w:r w:rsidRPr="00C76742">
        <w:rPr>
          <w:lang w:val="en-GB"/>
        </w:rPr>
        <w:t>would enrich the cognitive dimension and allow for a more precise evaluation of pedagogical outcomes.</w:t>
      </w:r>
    </w:p>
    <w:p w14:paraId="7A43A530" w14:textId="77777777" w:rsidR="00C76742" w:rsidRPr="00C76742" w:rsidRDefault="00C76742" w:rsidP="00C76742">
      <w:pPr>
        <w:jc w:val="both"/>
        <w:rPr>
          <w:lang w:val="en-GB"/>
        </w:rPr>
      </w:pPr>
      <w:r w:rsidRPr="00C76742">
        <w:rPr>
          <w:lang w:val="en-GB"/>
        </w:rPr>
        <w:t xml:space="preserve">Second, it seems advisable to expand the project through interinstitutional collaboration (for example, with environmental organizations, food banks, or therapeutic </w:t>
      </w:r>
      <w:proofErr w:type="spellStart"/>
      <w:r w:rsidRPr="00C76742">
        <w:rPr>
          <w:lang w:val="en-GB"/>
        </w:rPr>
        <w:t>centers</w:t>
      </w:r>
      <w:proofErr w:type="spellEnd"/>
      <w:r w:rsidRPr="00C76742">
        <w:rPr>
          <w:lang w:val="en-GB"/>
        </w:rPr>
        <w:t>), which could potentially amplify its social impact and strengthen the link between art and action. It must be acknowledged that we neglected the issue of digital documentation and distribution of the performance in audio-visual form; such recording could increase the project’s reach and longevity, serve as an archive accessible to a wider audience, and provide a resource for other educators.</w:t>
      </w:r>
    </w:p>
    <w:p w14:paraId="102514EE" w14:textId="77777777" w:rsidR="00C76742" w:rsidRDefault="00C76742" w:rsidP="00C76742">
      <w:pPr>
        <w:jc w:val="both"/>
        <w:rPr>
          <w:lang w:val="en-GB"/>
        </w:rPr>
      </w:pPr>
      <w:r w:rsidRPr="00C76742">
        <w:rPr>
          <w:lang w:val="en-GB"/>
        </w:rPr>
        <w:t>In finalizing the project, I realized that the methodology could be adapted to other issues related to the climate crisis (such as water, energy, transport, or consumption), or more broadly, to social issues requiring critical reflection. The project could also gain greater scope by incorporating elements of Augusto Boal’s Theatre of the Oppressed, particularly interactive techniques that engage the audience in stage action, which would likely enhance the transformative potential of the performance.</w:t>
      </w:r>
    </w:p>
    <w:p w14:paraId="3C4A0294" w14:textId="01B60829" w:rsidR="00C76742" w:rsidRPr="00C76742" w:rsidRDefault="00C76742" w:rsidP="00C76742">
      <w:pPr>
        <w:jc w:val="both"/>
        <w:rPr>
          <w:lang w:val="en-GB"/>
        </w:rPr>
      </w:pPr>
      <w:r w:rsidRPr="00C76742">
        <w:rPr>
          <w:b/>
          <w:bCs/>
          <w:lang w:val="en-GB"/>
        </w:rPr>
        <w:t>Conclusion</w:t>
      </w:r>
      <w:r w:rsidRPr="00C76742">
        <w:rPr>
          <w:lang w:val="en-GB"/>
        </w:rPr>
        <w:br/>
        <w:t>The theatrical project described here was an attempt to combine arts-based research with critical pedagogy and environmental education. The phenomenon of food served as a medium for exploring broader social, economic, and environmental issues intertwined with the climate crisis. Among the narratives presented were both those that directly addressed food waste and those that required the audience to actively seek connections to the climate crisis</w:t>
      </w:r>
      <w:r w:rsidR="00CA14A2">
        <w:rPr>
          <w:lang w:val="en-GB"/>
        </w:rPr>
        <w:t>-</w:t>
      </w:r>
      <w:r w:rsidRPr="00C76742">
        <w:rPr>
          <w:lang w:val="en-GB"/>
        </w:rPr>
        <w:t>touching on themes such as waves of hunger (a consequence of the crisis), excessive consumerism (a driving force behind it), and scarcity (both an effect of the crisis and a condition that diverts attention from environmental threats).</w:t>
      </w:r>
    </w:p>
    <w:p w14:paraId="7E51CA71" w14:textId="240D0F02" w:rsidR="00C76742" w:rsidRPr="00C76742" w:rsidRDefault="00C76742" w:rsidP="00C76742">
      <w:pPr>
        <w:jc w:val="both"/>
        <w:rPr>
          <w:lang w:val="en-GB"/>
        </w:rPr>
      </w:pPr>
      <w:r w:rsidRPr="00C76742">
        <w:rPr>
          <w:lang w:val="en-GB"/>
        </w:rPr>
        <w:t>The project aimed to demonstrate the evocative value of art</w:t>
      </w:r>
      <w:r w:rsidR="00CA14A2">
        <w:rPr>
          <w:lang w:val="en-GB"/>
        </w:rPr>
        <w:t>-</w:t>
      </w:r>
      <w:r w:rsidRPr="00C76742">
        <w:rPr>
          <w:lang w:val="en-GB"/>
        </w:rPr>
        <w:t>specifically theatre</w:t>
      </w:r>
      <w:r w:rsidR="00CA14A2">
        <w:rPr>
          <w:lang w:val="en-GB"/>
        </w:rPr>
        <w:t>-</w:t>
      </w:r>
      <w:r w:rsidRPr="00C76742">
        <w:rPr>
          <w:lang w:val="en-GB"/>
        </w:rPr>
        <w:t xml:space="preserve">in an era of climate and environmental crisis. During the workshops, students </w:t>
      </w:r>
      <w:proofErr w:type="spellStart"/>
      <w:r w:rsidRPr="00C76742">
        <w:rPr>
          <w:lang w:val="en-GB"/>
        </w:rPr>
        <w:t>analyzed</w:t>
      </w:r>
      <w:proofErr w:type="spellEnd"/>
      <w:r w:rsidRPr="00C76742">
        <w:rPr>
          <w:lang w:val="en-GB"/>
        </w:rPr>
        <w:t xml:space="preserve"> multiple dimensions of food, ranging from social and economic to psychological aspects. We sought to open the university to the world beyond its walls, engage with a conscious audience, and draw on the tradition of student theatre.</w:t>
      </w:r>
    </w:p>
    <w:p w14:paraId="22D059B9" w14:textId="77777777" w:rsidR="00C76742" w:rsidRPr="00C76742" w:rsidRDefault="00C76742" w:rsidP="00C76742">
      <w:pPr>
        <w:jc w:val="both"/>
        <w:rPr>
          <w:lang w:val="en-GB"/>
        </w:rPr>
      </w:pPr>
      <w:r w:rsidRPr="00C76742">
        <w:rPr>
          <w:lang w:val="en-GB"/>
        </w:rPr>
        <w:t>Our theatre relied heavily on a collaboratively created text and was therefore traditional in its form. At the same time, we emphasized multiplicity of threads and digressiveness. Our activity stemmed from the necessity of storytelling, as described by Giorgio Strehler:</w:t>
      </w:r>
    </w:p>
    <w:p w14:paraId="652459E9" w14:textId="06CA43B0" w:rsidR="00C76742" w:rsidRPr="00C76742" w:rsidRDefault="00C76742" w:rsidP="00C76742">
      <w:pPr>
        <w:jc w:val="both"/>
        <w:rPr>
          <w:lang w:val="en-GB"/>
        </w:rPr>
      </w:pPr>
      <w:r>
        <w:rPr>
          <w:lang w:val="en-GB"/>
        </w:rPr>
        <w:t>“</w:t>
      </w:r>
      <w:r w:rsidRPr="00C76742">
        <w:rPr>
          <w:lang w:val="en-GB"/>
        </w:rPr>
        <w:t>I must tell them. I cannot not tell them. I tell some people the stories of other people. Or I tell my own stories to myself or to others. I tell them from the stage, where I remain together with other human beings, among objects and lights</w:t>
      </w:r>
      <w:r>
        <w:rPr>
          <w:lang w:val="en-GB"/>
        </w:rPr>
        <w:t>”</w:t>
      </w:r>
      <w:r>
        <w:rPr>
          <w:rStyle w:val="Odwoanieprzypisudolnego"/>
          <w:lang w:val="en-GB"/>
        </w:rPr>
        <w:footnoteReference w:id="13"/>
      </w:r>
      <w:r w:rsidRPr="00C76742">
        <w:rPr>
          <w:lang w:val="en-GB"/>
        </w:rPr>
        <w:t>.</w:t>
      </w:r>
    </w:p>
    <w:p w14:paraId="2A43DAAF" w14:textId="0393DBDD" w:rsidR="00C76742" w:rsidRPr="00C76742" w:rsidRDefault="00C76742" w:rsidP="00C76742">
      <w:pPr>
        <w:jc w:val="both"/>
        <w:rPr>
          <w:lang w:val="en-GB"/>
        </w:rPr>
      </w:pPr>
      <w:r w:rsidRPr="00C76742">
        <w:rPr>
          <w:lang w:val="en-GB"/>
        </w:rPr>
        <w:t>At a certain point, we felt that we could not stop, that we had to carry our story through to the end. I could see this in the students’ attitude</w:t>
      </w:r>
      <w:r w:rsidR="00CA14A2">
        <w:rPr>
          <w:lang w:val="en-GB"/>
        </w:rPr>
        <w:t>-</w:t>
      </w:r>
      <w:r w:rsidRPr="00C76742">
        <w:rPr>
          <w:lang w:val="en-GB"/>
        </w:rPr>
        <w:t xml:space="preserve">in their commitment and in the rare, one hundred percent </w:t>
      </w:r>
      <w:r w:rsidRPr="00C76742">
        <w:rPr>
          <w:lang w:val="en-GB"/>
        </w:rPr>
        <w:lastRenderedPageBreak/>
        <w:t>attendance during classes. I interpret this attitude as a result of the participants’ sense of meaning in the work they were undertaking. We managed to complete the entire cycle: from the initial idea to staging the performance and engaging in discussion with the audience.</w:t>
      </w:r>
    </w:p>
    <w:p w14:paraId="08292D97" w14:textId="340A8EC3" w:rsidR="00C76742" w:rsidRPr="00C76742" w:rsidRDefault="00C76742" w:rsidP="00C76742">
      <w:pPr>
        <w:jc w:val="both"/>
        <w:rPr>
          <w:lang w:val="en-GB"/>
        </w:rPr>
      </w:pPr>
      <w:r w:rsidRPr="00C76742">
        <w:rPr>
          <w:lang w:val="en-GB"/>
        </w:rPr>
        <w:t>Anne Ubersfeld observes: “The text is something unreadable and devoid of meaning; only practice creates and constructs meaning. To read theatre simply means to prepare the conditions for producing that meaning”</w:t>
      </w:r>
      <w:r>
        <w:rPr>
          <w:rStyle w:val="Odwoanieprzypisudolnego"/>
          <w:lang w:val="en-GB"/>
        </w:rPr>
        <w:footnoteReference w:id="14"/>
      </w:r>
      <w:r w:rsidRPr="00C76742">
        <w:rPr>
          <w:lang w:val="en-GB"/>
        </w:rPr>
        <w:t>. For us, that meaning lay, first, in coming together and recognizing ourselves in roles different from those we had previously occupied, and second, in taking a voice in an important social debate.</w:t>
      </w:r>
    </w:p>
    <w:p w14:paraId="2EC6AE4F" w14:textId="0B4BE6CF" w:rsidR="00C76742" w:rsidRPr="00C76742" w:rsidRDefault="00C76742" w:rsidP="00C76742">
      <w:pPr>
        <w:jc w:val="both"/>
        <w:rPr>
          <w:lang w:val="en-GB"/>
        </w:rPr>
      </w:pPr>
      <w:r w:rsidRPr="00C76742">
        <w:rPr>
          <w:lang w:val="en-GB"/>
        </w:rPr>
        <w:t>What we created can be described as political theatre in the sense given to the term by Andrzej Falkiewicz: theatre “whose emergence is driven not primarily by the desire to construct a performance, but by the idea of reconstructing society”</w:t>
      </w:r>
      <w:r>
        <w:rPr>
          <w:rStyle w:val="Odwoanieprzypisudolnego"/>
          <w:lang w:val="en-GB"/>
        </w:rPr>
        <w:footnoteReference w:id="15"/>
      </w:r>
      <w:r w:rsidR="00CA14A2">
        <w:rPr>
          <w:lang w:val="en-GB"/>
        </w:rPr>
        <w:t>-</w:t>
      </w:r>
      <w:r w:rsidRPr="00C76742">
        <w:rPr>
          <w:lang w:val="en-GB"/>
        </w:rPr>
        <w:t>a notion that could just as well be attributed to Sontag. Theatre groups operating within universities have traditionally addressed, and continue to address, current issues related to the everyday lives of young people, contemporary life challenges, and social relations; such theatres aspire to be a space of encounter with a conscious audience</w:t>
      </w:r>
      <w:r>
        <w:rPr>
          <w:rStyle w:val="Odwoanieprzypisudolnego"/>
          <w:lang w:val="en-GB"/>
        </w:rPr>
        <w:footnoteReference w:id="16"/>
      </w:r>
      <w:r w:rsidRPr="00C76742">
        <w:rPr>
          <w:lang w:val="en-GB"/>
        </w:rPr>
        <w:t>. Our performance clearly aligns with this tradition.</w:t>
      </w:r>
    </w:p>
    <w:p w14:paraId="1719C5DF" w14:textId="294DDA1B" w:rsidR="00C76742" w:rsidRPr="00C76742" w:rsidRDefault="00C76742" w:rsidP="00C76742">
      <w:pPr>
        <w:jc w:val="both"/>
        <w:rPr>
          <w:lang w:val="en-GB"/>
        </w:rPr>
      </w:pPr>
      <w:r w:rsidRPr="00C76742">
        <w:rPr>
          <w:lang w:val="en-GB"/>
        </w:rPr>
        <w:t>I believe that we emerged from this process transformed. Our relationship with food</w:t>
      </w:r>
      <w:r w:rsidR="00CA14A2">
        <w:rPr>
          <w:lang w:val="en-GB"/>
        </w:rPr>
        <w:t>-</w:t>
      </w:r>
      <w:r w:rsidRPr="00C76742">
        <w:rPr>
          <w:lang w:val="en-GB"/>
        </w:rPr>
        <w:t>both as performers and as audience members</w:t>
      </w:r>
      <w:r w:rsidR="00CA14A2">
        <w:rPr>
          <w:lang w:val="en-GB"/>
        </w:rPr>
        <w:t>-</w:t>
      </w:r>
      <w:r w:rsidRPr="00C76742">
        <w:rPr>
          <w:lang w:val="en-GB"/>
        </w:rPr>
        <w:t>shifted on ethical, artistic, and social levels. This process confirms that art can serve not only as a medium of expression, but above all as a tool for knowledge, critical reflection, and social change.</w:t>
      </w:r>
    </w:p>
    <w:p w14:paraId="14F77CDF" w14:textId="77777777" w:rsidR="006C6A27" w:rsidRPr="006C6A27" w:rsidRDefault="006C6A27" w:rsidP="006C6A27">
      <w:pPr>
        <w:jc w:val="both"/>
        <w:rPr>
          <w:lang w:val="en-GB"/>
        </w:rPr>
      </w:pPr>
    </w:p>
    <w:p w14:paraId="5E362E6A" w14:textId="77777777" w:rsidR="006C6A27" w:rsidRPr="00880CEC" w:rsidRDefault="006C6A27" w:rsidP="00880CEC">
      <w:pPr>
        <w:jc w:val="both"/>
        <w:rPr>
          <w:lang w:val="en-GB"/>
        </w:rPr>
      </w:pPr>
    </w:p>
    <w:p w14:paraId="2FC43206" w14:textId="126E13ED" w:rsidR="00C11D0A" w:rsidRPr="00CA14A2" w:rsidRDefault="004F2F36" w:rsidP="00C11D0A">
      <w:pPr>
        <w:jc w:val="both"/>
        <w:rPr>
          <w:b/>
          <w:bCs/>
          <w:lang w:val="en-GB"/>
        </w:rPr>
      </w:pPr>
      <w:proofErr w:type="spellStart"/>
      <w:r w:rsidRPr="00CA14A2">
        <w:rPr>
          <w:b/>
          <w:bCs/>
        </w:rPr>
        <w:t>Bibliography</w:t>
      </w:r>
      <w:proofErr w:type="spellEnd"/>
      <w:r w:rsidRPr="00CA14A2">
        <w:rPr>
          <w:b/>
          <w:bCs/>
        </w:rPr>
        <w:t>:</w:t>
      </w:r>
    </w:p>
    <w:p w14:paraId="4A9CDB20" w14:textId="62437A9D" w:rsidR="00C76742" w:rsidRPr="00C76742" w:rsidRDefault="00C76742" w:rsidP="00C76742">
      <w:pPr>
        <w:jc w:val="both"/>
      </w:pPr>
      <w:proofErr w:type="spellStart"/>
      <w:r w:rsidRPr="00C76742">
        <w:t>Boal</w:t>
      </w:r>
      <w:proofErr w:type="spellEnd"/>
      <w:r w:rsidRPr="00C76742">
        <w:t xml:space="preserve"> A.: Gry dla aktorów i </w:t>
      </w:r>
      <w:proofErr w:type="spellStart"/>
      <w:r w:rsidRPr="00C76742">
        <w:t>nieaktorów</w:t>
      </w:r>
      <w:proofErr w:type="spellEnd"/>
      <w:r w:rsidRPr="00C76742">
        <w:t xml:space="preserve">. Tłum. M. Świerkocki. Wydawnictwo Cyklady, Warszawa 2014. </w:t>
      </w:r>
    </w:p>
    <w:p w14:paraId="55CE570F" w14:textId="51C3B306" w:rsidR="00C76742" w:rsidRPr="00C76742" w:rsidRDefault="00C76742" w:rsidP="00C76742">
      <w:pPr>
        <w:jc w:val="both"/>
      </w:pPr>
      <w:proofErr w:type="spellStart"/>
      <w:r w:rsidRPr="00C76742">
        <w:t>Caparrós</w:t>
      </w:r>
      <w:proofErr w:type="spellEnd"/>
      <w:r w:rsidRPr="00C76742">
        <w:t xml:space="preserve"> M.: Głód. Tłum. M. Szafrańska</w:t>
      </w:r>
      <w:r w:rsidRPr="00C76742">
        <w:rPr>
          <w:rFonts w:ascii="Cambria Math" w:hAnsi="Cambria Math" w:cs="Cambria Math"/>
        </w:rPr>
        <w:t>‑</w:t>
      </w:r>
      <w:r w:rsidRPr="00C76742">
        <w:t>Brandt. Wydawnictwo Literackie, Kraków 2016.</w:t>
      </w:r>
    </w:p>
    <w:p w14:paraId="14AAF02B" w14:textId="35383288" w:rsidR="00C76742" w:rsidRPr="00C76742" w:rsidRDefault="00C76742" w:rsidP="00C76742">
      <w:pPr>
        <w:jc w:val="both"/>
        <w:rPr>
          <w:lang w:val="en-GB"/>
        </w:rPr>
      </w:pPr>
      <w:r w:rsidRPr="00C76742">
        <w:t xml:space="preserve">Claudel P.: Uwagi ogólne o sposobie gry moich dramatów. W: </w:t>
      </w:r>
      <w:proofErr w:type="spellStart"/>
      <w:r w:rsidRPr="00C76742">
        <w:t>Idem</w:t>
      </w:r>
      <w:proofErr w:type="spellEnd"/>
      <w:r w:rsidRPr="00C76742">
        <w:t xml:space="preserve">: Możliwości teatru. Wybór i wstęp I. Sławińska. Tłum. M. Skibniewska. </w:t>
      </w:r>
      <w:proofErr w:type="spellStart"/>
      <w:r w:rsidRPr="00C76742">
        <w:rPr>
          <w:lang w:val="en-GB"/>
        </w:rPr>
        <w:t>Wydawnictwa</w:t>
      </w:r>
      <w:proofErr w:type="spellEnd"/>
      <w:r w:rsidRPr="00C76742">
        <w:rPr>
          <w:lang w:val="en-GB"/>
        </w:rPr>
        <w:t xml:space="preserve"> </w:t>
      </w:r>
      <w:proofErr w:type="spellStart"/>
      <w:r w:rsidRPr="00C76742">
        <w:rPr>
          <w:lang w:val="en-GB"/>
        </w:rPr>
        <w:t>Artystyczne</w:t>
      </w:r>
      <w:proofErr w:type="spellEnd"/>
      <w:r w:rsidRPr="00C76742">
        <w:rPr>
          <w:lang w:val="en-GB"/>
        </w:rPr>
        <w:t xml:space="preserve"> </w:t>
      </w:r>
      <w:proofErr w:type="spellStart"/>
      <w:r w:rsidRPr="00C76742">
        <w:rPr>
          <w:lang w:val="en-GB"/>
        </w:rPr>
        <w:t>i</w:t>
      </w:r>
      <w:proofErr w:type="spellEnd"/>
      <w:r w:rsidRPr="00C76742">
        <w:rPr>
          <w:lang w:val="en-GB"/>
        </w:rPr>
        <w:t xml:space="preserve"> </w:t>
      </w:r>
      <w:proofErr w:type="spellStart"/>
      <w:r w:rsidRPr="00C76742">
        <w:rPr>
          <w:lang w:val="en-GB"/>
        </w:rPr>
        <w:t>Filmowe</w:t>
      </w:r>
      <w:proofErr w:type="spellEnd"/>
      <w:r w:rsidRPr="00C76742">
        <w:rPr>
          <w:lang w:val="en-GB"/>
        </w:rPr>
        <w:t>, Warszawa 1971, s. 44–46.</w:t>
      </w:r>
    </w:p>
    <w:p w14:paraId="46A44959" w14:textId="47F75A61" w:rsidR="00C76742" w:rsidRPr="00C76742" w:rsidRDefault="00C76742" w:rsidP="00C76742">
      <w:pPr>
        <w:jc w:val="both"/>
        <w:rPr>
          <w:lang w:val="en-GB"/>
        </w:rPr>
      </w:pPr>
      <w:r w:rsidRPr="00C76742">
        <w:rPr>
          <w:lang w:val="en-GB"/>
        </w:rPr>
        <w:t xml:space="preserve">Denzin N.K.: Performance Autoethnography: Critical Pedagogy and the Politics of Culture 2nd ed. </w:t>
      </w:r>
      <w:proofErr w:type="spellStart"/>
      <w:r w:rsidRPr="00C76742">
        <w:t>Routledge</w:t>
      </w:r>
      <w:proofErr w:type="spellEnd"/>
      <w:r w:rsidRPr="00C76742">
        <w:t xml:space="preserve">, London 2018. </w:t>
      </w:r>
    </w:p>
    <w:p w14:paraId="0EA4AA24" w14:textId="7753264F" w:rsidR="00C76742" w:rsidRPr="00C76742" w:rsidRDefault="00C76742" w:rsidP="00C76742">
      <w:pPr>
        <w:jc w:val="both"/>
        <w:rPr>
          <w:lang w:val="en-GB"/>
        </w:rPr>
      </w:pPr>
      <w:r w:rsidRPr="00C76742">
        <w:t xml:space="preserve">Falkiewicz A.: Teatr, społeczeństwo. Zakład Narodowy im. </w:t>
      </w:r>
      <w:proofErr w:type="spellStart"/>
      <w:r w:rsidRPr="00C76742">
        <w:rPr>
          <w:lang w:val="en-GB"/>
        </w:rPr>
        <w:t>Ossolińskich</w:t>
      </w:r>
      <w:proofErr w:type="spellEnd"/>
      <w:r w:rsidRPr="00C76742">
        <w:rPr>
          <w:lang w:val="en-GB"/>
        </w:rPr>
        <w:t xml:space="preserve">, </w:t>
      </w:r>
      <w:proofErr w:type="spellStart"/>
      <w:r w:rsidRPr="00C76742">
        <w:rPr>
          <w:lang w:val="en-GB"/>
        </w:rPr>
        <w:t>Wrocław</w:t>
      </w:r>
      <w:proofErr w:type="spellEnd"/>
      <w:r w:rsidRPr="00C76742">
        <w:rPr>
          <w:lang w:val="en-GB"/>
        </w:rPr>
        <w:t xml:space="preserve"> 1980.</w:t>
      </w:r>
    </w:p>
    <w:p w14:paraId="5E1FEFFB" w14:textId="77777777" w:rsidR="00C76742" w:rsidRPr="00C76742" w:rsidRDefault="00C76742" w:rsidP="00C76742">
      <w:pPr>
        <w:jc w:val="both"/>
        <w:rPr>
          <w:lang w:val="en-GB"/>
        </w:rPr>
      </w:pPr>
      <w:r w:rsidRPr="00C76742">
        <w:rPr>
          <w:lang w:val="en-GB"/>
        </w:rPr>
        <w:t>Freire P.: Pedagogy of the Oppressed. Continuum, New York 2005.</w:t>
      </w:r>
    </w:p>
    <w:p w14:paraId="49CE4918" w14:textId="4BF19431" w:rsidR="00C76742" w:rsidRPr="00C76742" w:rsidRDefault="00C76742" w:rsidP="00C76742">
      <w:pPr>
        <w:jc w:val="both"/>
      </w:pPr>
      <w:r w:rsidRPr="00C76742">
        <w:rPr>
          <w:lang w:val="en-GB"/>
        </w:rPr>
        <w:t xml:space="preserve">Gay R.: </w:t>
      </w:r>
      <w:proofErr w:type="spellStart"/>
      <w:r w:rsidRPr="00C76742">
        <w:rPr>
          <w:lang w:val="en-GB"/>
        </w:rPr>
        <w:t>Głód</w:t>
      </w:r>
      <w:proofErr w:type="spellEnd"/>
      <w:r w:rsidRPr="00C76742">
        <w:rPr>
          <w:lang w:val="en-GB"/>
        </w:rPr>
        <w:t xml:space="preserve">. </w:t>
      </w:r>
      <w:r w:rsidRPr="00C76742">
        <w:t>Pamiętnik (mojego) ciała. Tłum. A. Dzierzgowska. Wydawnictwo Cyranka, Warszawa 2021.</w:t>
      </w:r>
    </w:p>
    <w:p w14:paraId="73776C49" w14:textId="79A50EE4" w:rsidR="00C76742" w:rsidRPr="00C76742" w:rsidRDefault="00C76742" w:rsidP="00C76742">
      <w:pPr>
        <w:jc w:val="both"/>
      </w:pPr>
      <w:r w:rsidRPr="00C76742">
        <w:lastRenderedPageBreak/>
        <w:t xml:space="preserve">Kacperczyk A.: </w:t>
      </w:r>
      <w:proofErr w:type="spellStart"/>
      <w:r w:rsidRPr="00C76742">
        <w:t>Autoetnografia</w:t>
      </w:r>
      <w:proofErr w:type="spellEnd"/>
      <w:r w:rsidRPr="00C76742">
        <w:t xml:space="preserve"> – technika, metoda, nowy paradygmat? O metodologicznym statusie </w:t>
      </w:r>
      <w:proofErr w:type="spellStart"/>
      <w:r w:rsidRPr="00C76742">
        <w:t>autoetnografii</w:t>
      </w:r>
      <w:proofErr w:type="spellEnd"/>
      <w:r w:rsidRPr="00C76742">
        <w:t>. „Przegląd Socjologii Jakościowej” 2014, T. 10, nr 3, s. 32–74. https://doi.org/10.18778/17338069.10.3.03.</w:t>
      </w:r>
    </w:p>
    <w:p w14:paraId="099E8BB9" w14:textId="4C18FAB9" w:rsidR="00C76742" w:rsidRPr="00C76742" w:rsidRDefault="00C76742" w:rsidP="00C76742">
      <w:pPr>
        <w:jc w:val="both"/>
      </w:pPr>
      <w:r w:rsidRPr="00C76742">
        <w:t>Kurkowski C.: Teatr studencki. W: Encyklopedia pedagogiczna XXI wieku. Red. T. Pilch. T. 6. Wydawnictwo Akademickie „Żak”, Warszawa 2007, s. 507–514.</w:t>
      </w:r>
    </w:p>
    <w:p w14:paraId="7A3A4790" w14:textId="367E5B81" w:rsidR="00C76742" w:rsidRPr="00C76742" w:rsidRDefault="00C76742" w:rsidP="00C76742">
      <w:pPr>
        <w:jc w:val="both"/>
        <w:rPr>
          <w:lang w:val="en-GB"/>
        </w:rPr>
      </w:pPr>
      <w:proofErr w:type="spellStart"/>
      <w:r w:rsidRPr="00C76742">
        <w:t>Leavy</w:t>
      </w:r>
      <w:proofErr w:type="spellEnd"/>
      <w:r w:rsidRPr="00C76742">
        <w:t xml:space="preserve"> P.L.: Metoda spotyka sztukę. Praktyki badawcze oparte na sztuce. </w:t>
      </w:r>
      <w:proofErr w:type="spellStart"/>
      <w:r w:rsidRPr="00C76742">
        <w:rPr>
          <w:lang w:val="en-GB"/>
        </w:rPr>
        <w:t>Tłum</w:t>
      </w:r>
      <w:proofErr w:type="spellEnd"/>
      <w:r w:rsidRPr="00C76742">
        <w:rPr>
          <w:lang w:val="en-GB"/>
        </w:rPr>
        <w:t xml:space="preserve">. K. Stanisz, J. Kucharska. </w:t>
      </w:r>
      <w:proofErr w:type="spellStart"/>
      <w:r w:rsidRPr="00C76742">
        <w:rPr>
          <w:lang w:val="en-GB"/>
        </w:rPr>
        <w:t>Narodowe</w:t>
      </w:r>
      <w:proofErr w:type="spellEnd"/>
      <w:r w:rsidRPr="00C76742">
        <w:rPr>
          <w:lang w:val="en-GB"/>
        </w:rPr>
        <w:t xml:space="preserve"> Centrum </w:t>
      </w:r>
      <w:proofErr w:type="spellStart"/>
      <w:r w:rsidRPr="00C76742">
        <w:rPr>
          <w:lang w:val="en-GB"/>
        </w:rPr>
        <w:t>Kultury</w:t>
      </w:r>
      <w:proofErr w:type="spellEnd"/>
      <w:r w:rsidRPr="00C76742">
        <w:rPr>
          <w:lang w:val="en-GB"/>
        </w:rPr>
        <w:t>, Warszawa 2018.</w:t>
      </w:r>
    </w:p>
    <w:p w14:paraId="0FB6699F" w14:textId="288934DD" w:rsidR="00C11D0A" w:rsidRDefault="00C76742" w:rsidP="00C76742">
      <w:pPr>
        <w:jc w:val="both"/>
        <w:rPr>
          <w:lang w:val="en-GB"/>
        </w:rPr>
      </w:pPr>
      <w:r w:rsidRPr="00C76742">
        <w:rPr>
          <w:lang w:val="en-GB"/>
        </w:rPr>
        <w:t xml:space="preserve">Norris J.: </w:t>
      </w:r>
      <w:proofErr w:type="spellStart"/>
      <w:r w:rsidRPr="00C76742">
        <w:rPr>
          <w:lang w:val="en-GB"/>
        </w:rPr>
        <w:t>Playbuilding</w:t>
      </w:r>
      <w:proofErr w:type="spellEnd"/>
      <w:r w:rsidRPr="00C76742">
        <w:rPr>
          <w:lang w:val="en-GB"/>
        </w:rPr>
        <w:t xml:space="preserve"> as Qualitative Research: A Participatory Arts-Based Approach. Routledge, New York 2009.</w:t>
      </w:r>
    </w:p>
    <w:p w14:paraId="1A2EE5E2" w14:textId="4B67CEF2" w:rsidR="00C76742" w:rsidRPr="00C76742" w:rsidRDefault="00C76742" w:rsidP="00C76742">
      <w:pPr>
        <w:jc w:val="both"/>
        <w:rPr>
          <w:lang w:val="en-GB"/>
        </w:rPr>
      </w:pPr>
      <w:r w:rsidRPr="00C76742">
        <w:rPr>
          <w:lang w:val="en-GB"/>
        </w:rPr>
        <w:t xml:space="preserve">Orr D.: Earth in Mind: On Education, Environment, and the Human Prospect. </w:t>
      </w:r>
      <w:r w:rsidRPr="00C76742">
        <w:t>Island Press, Washington 1994.</w:t>
      </w:r>
    </w:p>
    <w:p w14:paraId="3F36261C" w14:textId="513375C8" w:rsidR="00C76742" w:rsidRPr="00C76742" w:rsidRDefault="00C76742" w:rsidP="00C76742">
      <w:pPr>
        <w:jc w:val="both"/>
      </w:pPr>
      <w:proofErr w:type="spellStart"/>
      <w:r w:rsidRPr="00C76742">
        <w:t>Pielasińska</w:t>
      </w:r>
      <w:proofErr w:type="spellEnd"/>
      <w:r w:rsidRPr="00C76742">
        <w:t xml:space="preserve"> W.: Pedagogiczna problematyka ekspresji na przykładzie amatorskiego teatru studenckiego. Zakład Narodowy im. Ossolińskich, Wydawnictwo Polskiej Akademii Nauk, Wrocław–Warszawa–Kraków 1970.</w:t>
      </w:r>
    </w:p>
    <w:p w14:paraId="6AF21548" w14:textId="3E3A67BA" w:rsidR="00C76742" w:rsidRPr="00C76742" w:rsidRDefault="00C76742" w:rsidP="00C76742">
      <w:pPr>
        <w:jc w:val="both"/>
        <w:rPr>
          <w:lang w:val="en-GB"/>
        </w:rPr>
      </w:pPr>
      <w:r w:rsidRPr="00C76742">
        <w:rPr>
          <w:lang w:val="en-GB"/>
        </w:rPr>
        <w:t xml:space="preserve">Saldaña J.: </w:t>
      </w:r>
      <w:proofErr w:type="spellStart"/>
      <w:r w:rsidRPr="00C76742">
        <w:rPr>
          <w:lang w:val="en-GB"/>
        </w:rPr>
        <w:t>Ethnotheatre</w:t>
      </w:r>
      <w:proofErr w:type="spellEnd"/>
      <w:r w:rsidRPr="00C76742">
        <w:rPr>
          <w:lang w:val="en-GB"/>
        </w:rPr>
        <w:t xml:space="preserve">: Research from Page to Stage. Routledge, London–New York 2016. </w:t>
      </w:r>
    </w:p>
    <w:p w14:paraId="64275208" w14:textId="77777777" w:rsidR="00C76742" w:rsidRPr="00C76742" w:rsidRDefault="00C76742" w:rsidP="00C76742">
      <w:pPr>
        <w:jc w:val="both"/>
      </w:pPr>
      <w:r w:rsidRPr="00C76742">
        <w:t>Sapała M.: Na marne. Wydawnictwo Czarne, Wołowiec 2019.</w:t>
      </w:r>
    </w:p>
    <w:p w14:paraId="5FB9D4EF" w14:textId="61AA1DE4" w:rsidR="00C76742" w:rsidRPr="00C76742" w:rsidRDefault="00C76742" w:rsidP="00C76742">
      <w:pPr>
        <w:jc w:val="both"/>
      </w:pPr>
      <w:proofErr w:type="spellStart"/>
      <w:r w:rsidRPr="00C76742">
        <w:t>Sontag</w:t>
      </w:r>
      <w:proofErr w:type="spellEnd"/>
      <w:r w:rsidRPr="00C76742">
        <w:t xml:space="preserve"> S.: „Czekając na Godota” w Sarajewie. W: </w:t>
      </w:r>
      <w:proofErr w:type="spellStart"/>
      <w:r w:rsidRPr="00C76742">
        <w:t>Eadem</w:t>
      </w:r>
      <w:proofErr w:type="spellEnd"/>
      <w:r w:rsidRPr="00C76742">
        <w:t xml:space="preserve">: Co ważne. Tłum. D. Żukowski. Wydawnictwo </w:t>
      </w:r>
      <w:proofErr w:type="spellStart"/>
      <w:r w:rsidRPr="00C76742">
        <w:t>Karakter</w:t>
      </w:r>
      <w:proofErr w:type="spellEnd"/>
      <w:r w:rsidRPr="00C76742">
        <w:t>, Kraków 2024, s. 376–405.</w:t>
      </w:r>
    </w:p>
    <w:p w14:paraId="4CD66A51" w14:textId="5EB5ABD3" w:rsidR="00C76742" w:rsidRPr="00C76742" w:rsidRDefault="00C76742" w:rsidP="00C76742">
      <w:pPr>
        <w:jc w:val="both"/>
      </w:pPr>
      <w:r w:rsidRPr="00C76742">
        <w:t xml:space="preserve">Strehler G.: Intermezzo. W: </w:t>
      </w:r>
      <w:proofErr w:type="spellStart"/>
      <w:r w:rsidRPr="00C76742">
        <w:t>Idem</w:t>
      </w:r>
      <w:proofErr w:type="spellEnd"/>
      <w:r w:rsidRPr="00C76742">
        <w:t xml:space="preserve">: O teatr dla ludzi. Wybór i wstęp A. Zieliński. Tłum. R. Kłos, M. </w:t>
      </w:r>
      <w:proofErr w:type="spellStart"/>
      <w:r w:rsidRPr="00C76742">
        <w:t>Oleksiuk</w:t>
      </w:r>
      <w:proofErr w:type="spellEnd"/>
      <w:r w:rsidRPr="00C76742">
        <w:t>. Wydawnictwa Artystyczne i Filmowe, Warszawa 1982, s. 39–40.</w:t>
      </w:r>
    </w:p>
    <w:p w14:paraId="34FB141B" w14:textId="7A8DB802" w:rsidR="00C76742" w:rsidRPr="00C76742" w:rsidRDefault="00C76742" w:rsidP="00C76742">
      <w:pPr>
        <w:jc w:val="both"/>
      </w:pPr>
      <w:proofErr w:type="spellStart"/>
      <w:r w:rsidRPr="00C76742">
        <w:t>Ubersfeld</w:t>
      </w:r>
      <w:proofErr w:type="spellEnd"/>
      <w:r w:rsidRPr="00C76742">
        <w:t xml:space="preserve"> A.: Czytanie teatru. Tłum. J. Żurowska. Wydawnictwo Naukowe PWN, Warszawa 2007</w:t>
      </w:r>
    </w:p>
    <w:sectPr w:rsidR="00C76742" w:rsidRPr="00C767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BCB5E" w14:textId="77777777" w:rsidR="00AF0A10" w:rsidRDefault="00AF0A10" w:rsidP="007F54BA">
      <w:pPr>
        <w:spacing w:after="0" w:line="240" w:lineRule="auto"/>
      </w:pPr>
      <w:r>
        <w:separator/>
      </w:r>
    </w:p>
  </w:endnote>
  <w:endnote w:type="continuationSeparator" w:id="0">
    <w:p w14:paraId="26B2FE00" w14:textId="77777777" w:rsidR="00AF0A10" w:rsidRDefault="00AF0A10" w:rsidP="007F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F0B58" w14:textId="77777777" w:rsidR="00AF0A10" w:rsidRDefault="00AF0A10" w:rsidP="007F54BA">
      <w:pPr>
        <w:spacing w:after="0" w:line="240" w:lineRule="auto"/>
      </w:pPr>
      <w:r>
        <w:separator/>
      </w:r>
    </w:p>
  </w:footnote>
  <w:footnote w:type="continuationSeparator" w:id="0">
    <w:p w14:paraId="35A64BCE" w14:textId="77777777" w:rsidR="00AF0A10" w:rsidRDefault="00AF0A10" w:rsidP="007F54BA">
      <w:pPr>
        <w:spacing w:after="0" w:line="240" w:lineRule="auto"/>
      </w:pPr>
      <w:r>
        <w:continuationSeparator/>
      </w:r>
    </w:p>
  </w:footnote>
  <w:footnote w:id="1">
    <w:p w14:paraId="4C6D082C" w14:textId="1CB499F8" w:rsidR="007F54BA" w:rsidRDefault="007F54BA">
      <w:pPr>
        <w:pStyle w:val="Tekstprzypisudolnego"/>
      </w:pPr>
      <w:r>
        <w:rPr>
          <w:rStyle w:val="Odwoanieprzypisudolnego"/>
        </w:rPr>
        <w:footnoteRef/>
      </w:r>
      <w:r>
        <w:t xml:space="preserve"> </w:t>
      </w:r>
      <w:r w:rsidRPr="007F54BA">
        <w:t xml:space="preserve">A. Kacperczyk: </w:t>
      </w:r>
      <w:proofErr w:type="spellStart"/>
      <w:r w:rsidRPr="007F54BA">
        <w:t>Autoetnografia</w:t>
      </w:r>
      <w:proofErr w:type="spellEnd"/>
      <w:r w:rsidRPr="007F54BA">
        <w:t xml:space="preserve"> – technika, metoda, nowy paradygmat? O meto </w:t>
      </w:r>
      <w:proofErr w:type="spellStart"/>
      <w:r w:rsidRPr="007F54BA">
        <w:t>dologicznym</w:t>
      </w:r>
      <w:proofErr w:type="spellEnd"/>
      <w:r w:rsidRPr="007F54BA">
        <w:t xml:space="preserve"> statusie </w:t>
      </w:r>
      <w:proofErr w:type="spellStart"/>
      <w:r w:rsidRPr="007F54BA">
        <w:t>autoetnografii</w:t>
      </w:r>
      <w:proofErr w:type="spellEnd"/>
      <w:r w:rsidRPr="007F54BA">
        <w:t>. „Przegląd Socjologii Jakościowej” 2014, T. 10, nr 3, s. 32–74. https://doi.org/10.18778/1733</w:t>
      </w:r>
      <w:r w:rsidRPr="007F54BA">
        <w:noBreakHyphen/>
        <w:t>8069.10.3.03.</w:t>
      </w:r>
    </w:p>
  </w:footnote>
  <w:footnote w:id="2">
    <w:p w14:paraId="40C4E2F9" w14:textId="2385D530" w:rsidR="007F54BA" w:rsidRDefault="007F54BA">
      <w:pPr>
        <w:pStyle w:val="Tekstprzypisudolnego"/>
      </w:pPr>
      <w:r>
        <w:rPr>
          <w:rStyle w:val="Odwoanieprzypisudolnego"/>
        </w:rPr>
        <w:footnoteRef/>
      </w:r>
      <w:r>
        <w:t xml:space="preserve"> </w:t>
      </w:r>
      <w:r w:rsidR="00A51F52" w:rsidRPr="00A51F52">
        <w:t>S. </w:t>
      </w:r>
      <w:proofErr w:type="spellStart"/>
      <w:r w:rsidR="00A51F52" w:rsidRPr="00A51F52">
        <w:t>Sontag</w:t>
      </w:r>
      <w:proofErr w:type="spellEnd"/>
      <w:r w:rsidR="00A51F52" w:rsidRPr="00A51F52">
        <w:t xml:space="preserve">: „Czekając na Godota” w Sarajewie. W: </w:t>
      </w:r>
      <w:proofErr w:type="spellStart"/>
      <w:r w:rsidR="00A51F52" w:rsidRPr="00A51F52">
        <w:t>Eadem</w:t>
      </w:r>
      <w:proofErr w:type="spellEnd"/>
      <w:r w:rsidR="00A51F52" w:rsidRPr="00A51F52">
        <w:t xml:space="preserve">: Co ważne. Tłum. D. Żukowski. Wydawnictwo </w:t>
      </w:r>
      <w:proofErr w:type="spellStart"/>
      <w:r w:rsidR="00A51F52" w:rsidRPr="00A51F52">
        <w:t>Karakter</w:t>
      </w:r>
      <w:proofErr w:type="spellEnd"/>
      <w:r w:rsidR="00A51F52" w:rsidRPr="00A51F52">
        <w:t>, Kraków 2024, s. 376–405.</w:t>
      </w:r>
    </w:p>
  </w:footnote>
  <w:footnote w:id="3">
    <w:p w14:paraId="7B7AF265" w14:textId="66BC1F0F" w:rsidR="00A51F52" w:rsidRDefault="00A51F52">
      <w:pPr>
        <w:pStyle w:val="Tekstprzypisudolnego"/>
      </w:pPr>
      <w:r>
        <w:rPr>
          <w:rStyle w:val="Odwoanieprzypisudolnego"/>
        </w:rPr>
        <w:footnoteRef/>
      </w:r>
      <w:r>
        <w:t xml:space="preserve"> </w:t>
      </w:r>
      <w:r w:rsidRPr="00A51F52">
        <w:t>Ibidem, s. 380.</w:t>
      </w:r>
    </w:p>
  </w:footnote>
  <w:footnote w:id="4">
    <w:p w14:paraId="29D7A47B" w14:textId="4AAA3D4D" w:rsidR="00A51F52" w:rsidRPr="00A51F52" w:rsidRDefault="00A51F52">
      <w:pPr>
        <w:pStyle w:val="Tekstprzypisudolnego"/>
        <w:rPr>
          <w:lang w:val="en-GB"/>
        </w:rPr>
      </w:pPr>
      <w:r>
        <w:rPr>
          <w:rStyle w:val="Odwoanieprzypisudolnego"/>
        </w:rPr>
        <w:footnoteRef/>
      </w:r>
      <w:r>
        <w:t xml:space="preserve"> </w:t>
      </w:r>
      <w:r w:rsidRPr="00A51F52">
        <w:t>P.L. </w:t>
      </w:r>
      <w:proofErr w:type="spellStart"/>
      <w:r w:rsidRPr="00A51F52">
        <w:t>Leavy</w:t>
      </w:r>
      <w:proofErr w:type="spellEnd"/>
      <w:r w:rsidRPr="00A51F52">
        <w:t xml:space="preserve">: Metoda spotyka sztukę. Praktyki badawcze oparte na sztuce. Tłum. K. Stanisz, J. Kucharska. Narodowe Centrum Kultury, Warszawa 2018, s. 29. </w:t>
      </w:r>
    </w:p>
  </w:footnote>
  <w:footnote w:id="5">
    <w:p w14:paraId="6FB12BBD" w14:textId="7FFE9FFD" w:rsidR="00A51F52" w:rsidRPr="00A51F52" w:rsidRDefault="00A51F52">
      <w:pPr>
        <w:pStyle w:val="Tekstprzypisudolnego"/>
        <w:rPr>
          <w:lang w:val="en-GB"/>
        </w:rPr>
      </w:pPr>
      <w:r>
        <w:rPr>
          <w:rStyle w:val="Odwoanieprzypisudolnego"/>
        </w:rPr>
        <w:footnoteRef/>
      </w:r>
      <w:r w:rsidRPr="00A51F52">
        <w:rPr>
          <w:lang w:val="en-GB"/>
        </w:rPr>
        <w:t xml:space="preserve"> J. Saldaña: </w:t>
      </w:r>
      <w:proofErr w:type="spellStart"/>
      <w:r w:rsidRPr="00A51F52">
        <w:rPr>
          <w:lang w:val="en-GB"/>
        </w:rPr>
        <w:t>Ethnotheatre</w:t>
      </w:r>
      <w:proofErr w:type="spellEnd"/>
      <w:r w:rsidRPr="00A51F52">
        <w:rPr>
          <w:lang w:val="en-GB"/>
        </w:rPr>
        <w:t>: Research from Page to Stage. Routledge, London New York 2016, s. 12–13.</w:t>
      </w:r>
    </w:p>
  </w:footnote>
  <w:footnote w:id="6">
    <w:p w14:paraId="6FEBD20D" w14:textId="4B0631EC" w:rsidR="000D3EFC" w:rsidRPr="000D3EFC" w:rsidRDefault="000D3EFC">
      <w:pPr>
        <w:pStyle w:val="Tekstprzypisudolnego"/>
        <w:rPr>
          <w:lang w:val="en-GB"/>
        </w:rPr>
      </w:pPr>
      <w:r>
        <w:rPr>
          <w:rStyle w:val="Odwoanieprzypisudolnego"/>
        </w:rPr>
        <w:footnoteRef/>
      </w:r>
      <w:r w:rsidRPr="000D3EFC">
        <w:rPr>
          <w:lang w:val="en-GB"/>
        </w:rPr>
        <w:t xml:space="preserve"> N.K. Denzin: Performance Autoethnography: Critical Pedagogy and the Po </w:t>
      </w:r>
      <w:proofErr w:type="spellStart"/>
      <w:r w:rsidRPr="000D3EFC">
        <w:rPr>
          <w:lang w:val="en-GB"/>
        </w:rPr>
        <w:t>litics</w:t>
      </w:r>
      <w:proofErr w:type="spellEnd"/>
      <w:r w:rsidRPr="000D3EFC">
        <w:rPr>
          <w:lang w:val="en-GB"/>
        </w:rPr>
        <w:t xml:space="preserve"> of Culture. 2nd ed. Routledge, London 2018, s. 223–225 </w:t>
      </w:r>
    </w:p>
  </w:footnote>
  <w:footnote w:id="7">
    <w:p w14:paraId="52C9CB4E" w14:textId="50916EFB" w:rsidR="000D3EFC" w:rsidRPr="000D3EFC" w:rsidRDefault="000D3EFC">
      <w:pPr>
        <w:pStyle w:val="Tekstprzypisudolnego"/>
        <w:rPr>
          <w:lang w:val="en-GB"/>
        </w:rPr>
      </w:pPr>
      <w:r>
        <w:rPr>
          <w:rStyle w:val="Odwoanieprzypisudolnego"/>
        </w:rPr>
        <w:footnoteRef/>
      </w:r>
      <w:r w:rsidRPr="000D3EFC">
        <w:rPr>
          <w:lang w:val="en-GB"/>
        </w:rPr>
        <w:t xml:space="preserve"> J. Norris: </w:t>
      </w:r>
      <w:proofErr w:type="spellStart"/>
      <w:r w:rsidRPr="000D3EFC">
        <w:rPr>
          <w:lang w:val="en-GB"/>
        </w:rPr>
        <w:t>Playbuilding</w:t>
      </w:r>
      <w:proofErr w:type="spellEnd"/>
      <w:r w:rsidRPr="000D3EFC">
        <w:rPr>
          <w:lang w:val="en-GB"/>
        </w:rPr>
        <w:t xml:space="preserve"> as Qualitative Research: A Participatory Arts-Based Approach. Routledge, New York 2009, s. 11.</w:t>
      </w:r>
    </w:p>
  </w:footnote>
  <w:footnote w:id="8">
    <w:p w14:paraId="2C4452EC" w14:textId="347A2AA6" w:rsidR="000D3EFC" w:rsidRPr="000D3EFC" w:rsidRDefault="000D3EFC">
      <w:pPr>
        <w:pStyle w:val="Tekstprzypisudolnego"/>
        <w:rPr>
          <w:lang w:val="en-GB"/>
        </w:rPr>
      </w:pPr>
      <w:r>
        <w:rPr>
          <w:rStyle w:val="Odwoanieprzypisudolnego"/>
        </w:rPr>
        <w:footnoteRef/>
      </w:r>
      <w:r w:rsidRPr="000D3EFC">
        <w:rPr>
          <w:lang w:val="en-GB"/>
        </w:rPr>
        <w:t xml:space="preserve"> P. Freire: Pedagogy of the Oppressed. Continuum, New York 2005, s. 80–81.</w:t>
      </w:r>
    </w:p>
  </w:footnote>
  <w:footnote w:id="9">
    <w:p w14:paraId="3458BD77" w14:textId="5809F635" w:rsidR="000D3EFC" w:rsidRPr="000D3EFC" w:rsidRDefault="000D3EFC">
      <w:pPr>
        <w:pStyle w:val="Tekstprzypisudolnego"/>
      </w:pPr>
      <w:r>
        <w:rPr>
          <w:rStyle w:val="Odwoanieprzypisudolnego"/>
        </w:rPr>
        <w:footnoteRef/>
      </w:r>
      <w:r w:rsidRPr="000D3EFC">
        <w:t xml:space="preserve"> A. </w:t>
      </w:r>
      <w:proofErr w:type="spellStart"/>
      <w:r w:rsidRPr="000D3EFC">
        <w:t>Boal</w:t>
      </w:r>
      <w:proofErr w:type="spellEnd"/>
      <w:r w:rsidRPr="000D3EFC">
        <w:t>: Gry dla aktorów i </w:t>
      </w:r>
      <w:proofErr w:type="spellStart"/>
      <w:r w:rsidRPr="000D3EFC">
        <w:t>nieaktorów</w:t>
      </w:r>
      <w:proofErr w:type="spellEnd"/>
      <w:r w:rsidRPr="000D3EFC">
        <w:t>. Tłum. M. Świerkocki. Wydawnictwo Cyklady, Warszawa 2014.</w:t>
      </w:r>
    </w:p>
  </w:footnote>
  <w:footnote w:id="10">
    <w:p w14:paraId="7CB350CA" w14:textId="6CB0D3BD" w:rsidR="000D3EFC" w:rsidRPr="000D3EFC" w:rsidRDefault="000D3EFC">
      <w:pPr>
        <w:pStyle w:val="Tekstprzypisudolnego"/>
        <w:rPr>
          <w:lang w:val="en-GB"/>
        </w:rPr>
      </w:pPr>
      <w:r>
        <w:rPr>
          <w:rStyle w:val="Odwoanieprzypisudolnego"/>
        </w:rPr>
        <w:footnoteRef/>
      </w:r>
      <w:r w:rsidRPr="000D3EFC">
        <w:rPr>
          <w:lang w:val="en-GB"/>
        </w:rPr>
        <w:t xml:space="preserve"> D. Orr: Earth in Mind: On Education, Environment, and the Human Prospect. Island Press, Washington 1994, s. 12–14</w:t>
      </w:r>
      <w:r>
        <w:rPr>
          <w:lang w:val="en-GB"/>
        </w:rPr>
        <w:t>.</w:t>
      </w:r>
    </w:p>
  </w:footnote>
  <w:footnote w:id="11">
    <w:p w14:paraId="2C9520B8" w14:textId="58FF08CA" w:rsidR="00C11D0A" w:rsidRDefault="00C11D0A">
      <w:pPr>
        <w:pStyle w:val="Tekstprzypisudolnego"/>
      </w:pPr>
      <w:r>
        <w:rPr>
          <w:rStyle w:val="Odwoanieprzypisudolnego"/>
        </w:rPr>
        <w:footnoteRef/>
      </w:r>
      <w:r>
        <w:t xml:space="preserve"> </w:t>
      </w:r>
      <w:r w:rsidRPr="00C11D0A">
        <w:t xml:space="preserve">M. Sapała: Na marne. Wydawnictwo Czarne, Wołowiec 2019; R. Gay: Głód. Pamiętnik (mojego) ciała. Tłum. A. Dzierzgowska. Wydawnictwo Cyranka, War </w:t>
      </w:r>
      <w:proofErr w:type="spellStart"/>
      <w:r w:rsidRPr="00C11D0A">
        <w:t>szawa</w:t>
      </w:r>
      <w:proofErr w:type="spellEnd"/>
      <w:r w:rsidRPr="00C11D0A">
        <w:t xml:space="preserve"> 2021; M. </w:t>
      </w:r>
      <w:proofErr w:type="spellStart"/>
      <w:r w:rsidRPr="00C11D0A">
        <w:t>Caparrós</w:t>
      </w:r>
      <w:proofErr w:type="spellEnd"/>
      <w:r w:rsidRPr="00C11D0A">
        <w:t>: Głód. Tłum. M. Szafrańska</w:t>
      </w:r>
      <w:r w:rsidRPr="00C11D0A">
        <w:noBreakHyphen/>
        <w:t>Brandt. Wydawnictwo Literackie, Kraków 2016.</w:t>
      </w:r>
    </w:p>
  </w:footnote>
  <w:footnote w:id="12">
    <w:p w14:paraId="71B16346" w14:textId="54482E4A" w:rsidR="00880CEC" w:rsidRDefault="00880CEC">
      <w:pPr>
        <w:pStyle w:val="Tekstprzypisudolnego"/>
      </w:pPr>
      <w:r>
        <w:rPr>
          <w:rStyle w:val="Odwoanieprzypisudolnego"/>
        </w:rPr>
        <w:footnoteRef/>
      </w:r>
      <w:r>
        <w:t xml:space="preserve"> </w:t>
      </w:r>
      <w:r w:rsidRPr="00880CEC">
        <w:t xml:space="preserve">P. Claudel: Uwagi ogólne o sposobie gry moich dramatów. W: </w:t>
      </w:r>
      <w:proofErr w:type="spellStart"/>
      <w:r w:rsidRPr="00880CEC">
        <w:t>Idem</w:t>
      </w:r>
      <w:proofErr w:type="spellEnd"/>
      <w:r w:rsidRPr="00880CEC">
        <w:t xml:space="preserve">: </w:t>
      </w:r>
      <w:proofErr w:type="spellStart"/>
      <w:r w:rsidRPr="00880CEC">
        <w:t>Możliwo</w:t>
      </w:r>
      <w:proofErr w:type="spellEnd"/>
      <w:r w:rsidRPr="00880CEC">
        <w:t xml:space="preserve"> </w:t>
      </w:r>
      <w:proofErr w:type="spellStart"/>
      <w:r w:rsidRPr="00880CEC">
        <w:t>ści</w:t>
      </w:r>
      <w:proofErr w:type="spellEnd"/>
      <w:r w:rsidRPr="00880CEC">
        <w:t xml:space="preserve"> teatru. Wybór i wstęp I. Sławińska. Tłum. M. Skibniewska. Wydawnictwa Artystyczne i Filmowe, Warszawa 1971, s. 45</w:t>
      </w:r>
      <w:r>
        <w:t>.</w:t>
      </w:r>
    </w:p>
  </w:footnote>
  <w:footnote w:id="13">
    <w:p w14:paraId="18936D1D" w14:textId="1D697F9D" w:rsidR="00C76742" w:rsidRDefault="00C76742">
      <w:pPr>
        <w:pStyle w:val="Tekstprzypisudolnego"/>
      </w:pPr>
      <w:r>
        <w:rPr>
          <w:rStyle w:val="Odwoanieprzypisudolnego"/>
        </w:rPr>
        <w:footnoteRef/>
      </w:r>
      <w:r>
        <w:t xml:space="preserve"> </w:t>
      </w:r>
      <w:r w:rsidRPr="00C76742">
        <w:t xml:space="preserve">G. Strehler: Intermezzo. W: </w:t>
      </w:r>
      <w:proofErr w:type="spellStart"/>
      <w:r w:rsidRPr="00C76742">
        <w:t>Idem</w:t>
      </w:r>
      <w:proofErr w:type="spellEnd"/>
      <w:r w:rsidRPr="00C76742">
        <w:t>: O teatr dla ludzi. Wybór i wstęp A. </w:t>
      </w:r>
      <w:proofErr w:type="spellStart"/>
      <w:r w:rsidRPr="00C76742">
        <w:t>Zie</w:t>
      </w:r>
      <w:proofErr w:type="spellEnd"/>
      <w:r w:rsidRPr="00C76742">
        <w:t xml:space="preserve"> liński. Tłum. R. Kłos, M. </w:t>
      </w:r>
      <w:proofErr w:type="spellStart"/>
      <w:r w:rsidRPr="00C76742">
        <w:t>Oleksiuk</w:t>
      </w:r>
      <w:proofErr w:type="spellEnd"/>
      <w:r w:rsidRPr="00C76742">
        <w:t xml:space="preserve">. Wydawnictwa Artystyczne i Filmowe, War </w:t>
      </w:r>
      <w:proofErr w:type="spellStart"/>
      <w:r w:rsidRPr="00C76742">
        <w:t>szawa</w:t>
      </w:r>
      <w:proofErr w:type="spellEnd"/>
      <w:r w:rsidRPr="00C76742">
        <w:t xml:space="preserve"> 1982, s. 39.</w:t>
      </w:r>
    </w:p>
  </w:footnote>
  <w:footnote w:id="14">
    <w:p w14:paraId="1413952A" w14:textId="34E3F4F9" w:rsidR="00C76742" w:rsidRDefault="00C76742">
      <w:pPr>
        <w:pStyle w:val="Tekstprzypisudolnego"/>
      </w:pPr>
      <w:r>
        <w:rPr>
          <w:rStyle w:val="Odwoanieprzypisudolnego"/>
        </w:rPr>
        <w:footnoteRef/>
      </w:r>
      <w:r>
        <w:t xml:space="preserve"> </w:t>
      </w:r>
      <w:r w:rsidRPr="00C76742">
        <w:t>A. </w:t>
      </w:r>
      <w:proofErr w:type="spellStart"/>
      <w:r w:rsidRPr="00C76742">
        <w:t>Ubersfeld</w:t>
      </w:r>
      <w:proofErr w:type="spellEnd"/>
      <w:r w:rsidRPr="00C76742">
        <w:t>: Czytanie teatru. Tłum. J. Żurowska. Wydawnictwo Naukowe PWN, Warszawa 2007, s. 227.</w:t>
      </w:r>
    </w:p>
  </w:footnote>
  <w:footnote w:id="15">
    <w:p w14:paraId="6BA983BC" w14:textId="39A67783" w:rsidR="00C76742" w:rsidRDefault="00C76742">
      <w:pPr>
        <w:pStyle w:val="Tekstprzypisudolnego"/>
      </w:pPr>
      <w:r>
        <w:rPr>
          <w:rStyle w:val="Odwoanieprzypisudolnego"/>
        </w:rPr>
        <w:footnoteRef/>
      </w:r>
      <w:r>
        <w:t xml:space="preserve"> </w:t>
      </w:r>
      <w:r w:rsidRPr="00C76742">
        <w:t>A. Falkiewicz: Teatr, społeczeństwo. Zakład Narodowy im. Ossolińskich, Wrocław 1980, s. 25.</w:t>
      </w:r>
    </w:p>
  </w:footnote>
  <w:footnote w:id="16">
    <w:p w14:paraId="4F917BDC" w14:textId="1CBA6588" w:rsidR="00C76742" w:rsidRDefault="00C76742">
      <w:pPr>
        <w:pStyle w:val="Tekstprzypisudolnego"/>
      </w:pPr>
      <w:r>
        <w:rPr>
          <w:rStyle w:val="Odwoanieprzypisudolnego"/>
        </w:rPr>
        <w:footnoteRef/>
      </w:r>
      <w:r>
        <w:t xml:space="preserve"> </w:t>
      </w:r>
      <w:r w:rsidRPr="00C76742">
        <w:t>C. Kurkowski: Teatr studencki. W: Encyklopedia pedagogiczna XXI wieku. Red. T. Pilch. T. 6. Wydawnictwo Akademickie „Żak”, Warszawa 2007, s. 514; W. </w:t>
      </w:r>
      <w:proofErr w:type="spellStart"/>
      <w:r w:rsidRPr="00C76742">
        <w:t>Pielasińska</w:t>
      </w:r>
      <w:proofErr w:type="spellEnd"/>
      <w:r w:rsidRPr="00C76742">
        <w:t>: Pedagogiczna problematyka ekspresji na przykładzie amatorskiego teatru studenckiego. Zakład Narodowy im. Ossolińskich, Wydawnictwo Polskiej Akademii Nauk, Wrocław–Warszawa–Kraków 1970, s. 53–54.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E7710"/>
    <w:multiLevelType w:val="multilevel"/>
    <w:tmpl w:val="E110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08171E"/>
    <w:multiLevelType w:val="multilevel"/>
    <w:tmpl w:val="F858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47173B"/>
    <w:multiLevelType w:val="multilevel"/>
    <w:tmpl w:val="AAC8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5B30E0"/>
    <w:multiLevelType w:val="hybridMultilevel"/>
    <w:tmpl w:val="55E0DEFC"/>
    <w:lvl w:ilvl="0" w:tplc="65C6DF84">
      <w:numFmt w:val="bullet"/>
      <w:lvlText w:val="-"/>
      <w:lvlJc w:val="left"/>
      <w:pPr>
        <w:ind w:left="720" w:hanging="360"/>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A2D64CF"/>
    <w:multiLevelType w:val="multilevel"/>
    <w:tmpl w:val="4EA8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422579">
    <w:abstractNumId w:val="4"/>
  </w:num>
  <w:num w:numId="2" w16cid:durableId="297998097">
    <w:abstractNumId w:val="1"/>
  </w:num>
  <w:num w:numId="3" w16cid:durableId="2010139593">
    <w:abstractNumId w:val="0"/>
  </w:num>
  <w:num w:numId="4" w16cid:durableId="1586568714">
    <w:abstractNumId w:val="2"/>
  </w:num>
  <w:num w:numId="5" w16cid:durableId="253975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F66"/>
    <w:rsid w:val="000D3EFC"/>
    <w:rsid w:val="00154975"/>
    <w:rsid w:val="001C66F4"/>
    <w:rsid w:val="00287676"/>
    <w:rsid w:val="002929E9"/>
    <w:rsid w:val="003F105C"/>
    <w:rsid w:val="004F2F36"/>
    <w:rsid w:val="0057720B"/>
    <w:rsid w:val="00634F66"/>
    <w:rsid w:val="006C6A27"/>
    <w:rsid w:val="007F54BA"/>
    <w:rsid w:val="00880CEC"/>
    <w:rsid w:val="008C22F7"/>
    <w:rsid w:val="009E2B0F"/>
    <w:rsid w:val="00A51F52"/>
    <w:rsid w:val="00AF0A10"/>
    <w:rsid w:val="00BA59F3"/>
    <w:rsid w:val="00C11D0A"/>
    <w:rsid w:val="00C52B0F"/>
    <w:rsid w:val="00C76742"/>
    <w:rsid w:val="00CA14A2"/>
    <w:rsid w:val="00DC672D"/>
    <w:rsid w:val="00EA3906"/>
    <w:rsid w:val="00EC7E59"/>
    <w:rsid w:val="00F728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C18A6"/>
  <w15:chartTrackingRefBased/>
  <w15:docId w15:val="{3080E302-7DAF-4330-AFFA-C0D8B033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34F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34F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34F6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34F6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34F6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34F6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34F6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34F6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34F6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34F6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34F6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34F6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34F6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34F6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34F6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4F6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4F6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4F66"/>
    <w:rPr>
      <w:rFonts w:eastAsiaTheme="majorEastAsia" w:cstheme="majorBidi"/>
      <w:color w:val="272727" w:themeColor="text1" w:themeTint="D8"/>
    </w:rPr>
  </w:style>
  <w:style w:type="paragraph" w:styleId="Tytu">
    <w:name w:val="Title"/>
    <w:basedOn w:val="Normalny"/>
    <w:next w:val="Normalny"/>
    <w:link w:val="TytuZnak"/>
    <w:uiPriority w:val="10"/>
    <w:qFormat/>
    <w:rsid w:val="00634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34F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34F6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34F6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34F66"/>
    <w:pPr>
      <w:spacing w:before="160"/>
      <w:jc w:val="center"/>
    </w:pPr>
    <w:rPr>
      <w:i/>
      <w:iCs/>
      <w:color w:val="404040" w:themeColor="text1" w:themeTint="BF"/>
    </w:rPr>
  </w:style>
  <w:style w:type="character" w:customStyle="1" w:styleId="CytatZnak">
    <w:name w:val="Cytat Znak"/>
    <w:basedOn w:val="Domylnaczcionkaakapitu"/>
    <w:link w:val="Cytat"/>
    <w:uiPriority w:val="29"/>
    <w:rsid w:val="00634F66"/>
    <w:rPr>
      <w:i/>
      <w:iCs/>
      <w:color w:val="404040" w:themeColor="text1" w:themeTint="BF"/>
    </w:rPr>
  </w:style>
  <w:style w:type="paragraph" w:styleId="Akapitzlist">
    <w:name w:val="List Paragraph"/>
    <w:basedOn w:val="Normalny"/>
    <w:uiPriority w:val="34"/>
    <w:qFormat/>
    <w:rsid w:val="00634F66"/>
    <w:pPr>
      <w:ind w:left="720"/>
      <w:contextualSpacing/>
    </w:pPr>
  </w:style>
  <w:style w:type="character" w:styleId="Wyrnienieintensywne">
    <w:name w:val="Intense Emphasis"/>
    <w:basedOn w:val="Domylnaczcionkaakapitu"/>
    <w:uiPriority w:val="21"/>
    <w:qFormat/>
    <w:rsid w:val="00634F66"/>
    <w:rPr>
      <w:i/>
      <w:iCs/>
      <w:color w:val="0F4761" w:themeColor="accent1" w:themeShade="BF"/>
    </w:rPr>
  </w:style>
  <w:style w:type="paragraph" w:styleId="Cytatintensywny">
    <w:name w:val="Intense Quote"/>
    <w:basedOn w:val="Normalny"/>
    <w:next w:val="Normalny"/>
    <w:link w:val="CytatintensywnyZnak"/>
    <w:uiPriority w:val="30"/>
    <w:qFormat/>
    <w:rsid w:val="00634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34F66"/>
    <w:rPr>
      <w:i/>
      <w:iCs/>
      <w:color w:val="0F4761" w:themeColor="accent1" w:themeShade="BF"/>
    </w:rPr>
  </w:style>
  <w:style w:type="character" w:styleId="Odwoanieintensywne">
    <w:name w:val="Intense Reference"/>
    <w:basedOn w:val="Domylnaczcionkaakapitu"/>
    <w:uiPriority w:val="32"/>
    <w:qFormat/>
    <w:rsid w:val="00634F66"/>
    <w:rPr>
      <w:b/>
      <w:bCs/>
      <w:smallCaps/>
      <w:color w:val="0F4761" w:themeColor="accent1" w:themeShade="BF"/>
      <w:spacing w:val="5"/>
    </w:rPr>
  </w:style>
  <w:style w:type="character" w:styleId="Hipercze">
    <w:name w:val="Hyperlink"/>
    <w:basedOn w:val="Domylnaczcionkaakapitu"/>
    <w:uiPriority w:val="99"/>
    <w:unhideWhenUsed/>
    <w:rsid w:val="007F54BA"/>
    <w:rPr>
      <w:color w:val="467886" w:themeColor="hyperlink"/>
      <w:u w:val="single"/>
    </w:rPr>
  </w:style>
  <w:style w:type="character" w:styleId="Nierozpoznanawzmianka">
    <w:name w:val="Unresolved Mention"/>
    <w:basedOn w:val="Domylnaczcionkaakapitu"/>
    <w:uiPriority w:val="99"/>
    <w:semiHidden/>
    <w:unhideWhenUsed/>
    <w:rsid w:val="007F54BA"/>
    <w:rPr>
      <w:color w:val="605E5C"/>
      <w:shd w:val="clear" w:color="auto" w:fill="E1DFDD"/>
    </w:rPr>
  </w:style>
  <w:style w:type="paragraph" w:styleId="Tekstprzypisudolnego">
    <w:name w:val="footnote text"/>
    <w:basedOn w:val="Normalny"/>
    <w:link w:val="TekstprzypisudolnegoZnak"/>
    <w:uiPriority w:val="99"/>
    <w:semiHidden/>
    <w:unhideWhenUsed/>
    <w:rsid w:val="007F54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F54BA"/>
    <w:rPr>
      <w:sz w:val="20"/>
      <w:szCs w:val="20"/>
    </w:rPr>
  </w:style>
  <w:style w:type="character" w:styleId="Odwoanieprzypisudolnego">
    <w:name w:val="footnote reference"/>
    <w:basedOn w:val="Domylnaczcionkaakapitu"/>
    <w:uiPriority w:val="99"/>
    <w:semiHidden/>
    <w:unhideWhenUsed/>
    <w:rsid w:val="007F54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us.edu.pl/index.php/CHOWANNA/article/view/203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7B05C-B8DC-4F17-AA82-216463F23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3476</Words>
  <Characters>20856</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Aleksander Cywiński</dc:creator>
  <cp:keywords/>
  <dc:description/>
  <cp:lastModifiedBy>Anna Linka</cp:lastModifiedBy>
  <cp:revision>2</cp:revision>
  <dcterms:created xsi:type="dcterms:W3CDTF">2026-05-18T16:15:00Z</dcterms:created>
  <dcterms:modified xsi:type="dcterms:W3CDTF">2026-05-18T16:15:00Z</dcterms:modified>
</cp:coreProperties>
</file>